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81592523"/>
        <w:docPartObj>
          <w:docPartGallery w:val="Cover Pages"/>
          <w:docPartUnique/>
        </w:docPartObj>
      </w:sdtPr>
      <w:sdtEndPr>
        <w:rPr>
          <w:rFonts w:cstheme="minorHAnsi"/>
          <w:b/>
          <w:bCs/>
          <w:sz w:val="36"/>
          <w:szCs w:val="36"/>
        </w:rPr>
      </w:sdtEndPr>
      <w:sdtContent>
        <w:p w14:paraId="25DE94AF" w14:textId="1835FDCC" w:rsidR="00A14E40" w:rsidRDefault="00A14E40"/>
        <w:p w14:paraId="0F6025C2" w14:textId="06B1A133" w:rsidR="00A14E40" w:rsidRDefault="00A14E40">
          <w:pPr>
            <w:rPr>
              <w:rFonts w:cstheme="minorHAnsi"/>
              <w:b/>
              <w:bCs/>
              <w:sz w:val="36"/>
              <w:szCs w:val="36"/>
            </w:rPr>
          </w:pPr>
        </w:p>
        <w:p w14:paraId="58020270" w14:textId="6A56437D" w:rsidR="00A14E40" w:rsidRDefault="00F82D04">
          <w:pPr>
            <w:rPr>
              <w:rFonts w:cstheme="minorHAnsi"/>
              <w:b/>
              <w:bCs/>
              <w:sz w:val="36"/>
              <w:szCs w:val="36"/>
            </w:rPr>
          </w:pPr>
          <w:r>
            <w:rPr>
              <w:noProof/>
            </w:rPr>
            <w:drawing>
              <wp:anchor distT="0" distB="0" distL="114300" distR="114300" simplePos="0" relativeHeight="251658240" behindDoc="0" locked="0" layoutInCell="1" allowOverlap="1" wp14:anchorId="27CB0E53" wp14:editId="0A67FE16">
                <wp:simplePos x="0" y="0"/>
                <wp:positionH relativeFrom="margin">
                  <wp:align>center</wp:align>
                </wp:positionH>
                <wp:positionV relativeFrom="page">
                  <wp:posOffset>1804202</wp:posOffset>
                </wp:positionV>
                <wp:extent cx="6108383" cy="583946"/>
                <wp:effectExtent l="0" t="0" r="0" b="698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108383" cy="583946"/>
                        </a:xfrm>
                        <a:prstGeom prst="rect">
                          <a:avLst/>
                        </a:prstGeom>
                      </pic:spPr>
                    </pic:pic>
                  </a:graphicData>
                </a:graphic>
                <wp14:sizeRelH relativeFrom="margin">
                  <wp14:pctWidth>0</wp14:pctWidth>
                </wp14:sizeRelH>
                <wp14:sizeRelV relativeFrom="margin">
                  <wp14:pctHeight>0</wp14:pctHeight>
                </wp14:sizeRelV>
              </wp:anchor>
            </w:drawing>
          </w:r>
        </w:p>
        <w:p w14:paraId="6F012D13" w14:textId="77777777" w:rsidR="00A14E40" w:rsidRDefault="00A14E40">
          <w:pPr>
            <w:rPr>
              <w:rFonts w:cstheme="minorHAnsi"/>
              <w:b/>
              <w:bCs/>
              <w:sz w:val="36"/>
              <w:szCs w:val="36"/>
            </w:rPr>
          </w:pPr>
        </w:p>
        <w:p w14:paraId="5F45B48F" w14:textId="77777777" w:rsidR="00A14E40" w:rsidRDefault="00A14E40">
          <w:pPr>
            <w:rPr>
              <w:rFonts w:cstheme="minorHAnsi"/>
              <w:b/>
              <w:bCs/>
              <w:sz w:val="36"/>
              <w:szCs w:val="36"/>
            </w:rPr>
          </w:pPr>
        </w:p>
        <w:p w14:paraId="1FF4B175" w14:textId="77777777" w:rsidR="00A14E40" w:rsidRDefault="00A14E40">
          <w:pPr>
            <w:rPr>
              <w:rFonts w:cstheme="minorHAnsi"/>
              <w:b/>
              <w:bCs/>
              <w:sz w:val="36"/>
              <w:szCs w:val="36"/>
            </w:rPr>
          </w:pPr>
        </w:p>
        <w:p w14:paraId="440EBD1A" w14:textId="77777777" w:rsidR="00F82D04" w:rsidRDefault="00F82D04">
          <w:pPr>
            <w:rPr>
              <w:rFonts w:cstheme="minorHAnsi"/>
              <w:b/>
              <w:bCs/>
              <w:sz w:val="36"/>
              <w:szCs w:val="36"/>
            </w:rPr>
          </w:pPr>
        </w:p>
        <w:p w14:paraId="40C228C5" w14:textId="77777777" w:rsidR="00F82D04" w:rsidRDefault="00F82D04">
          <w:pPr>
            <w:rPr>
              <w:rFonts w:cstheme="minorHAnsi"/>
              <w:b/>
              <w:bCs/>
              <w:sz w:val="36"/>
              <w:szCs w:val="36"/>
            </w:rPr>
          </w:pPr>
        </w:p>
        <w:p w14:paraId="421D0FEE" w14:textId="77777777" w:rsidR="00A14E40" w:rsidRDefault="00A14E40">
          <w:pPr>
            <w:rPr>
              <w:rFonts w:cstheme="minorHAnsi"/>
              <w:b/>
              <w:bCs/>
              <w:sz w:val="36"/>
              <w:szCs w:val="36"/>
            </w:rPr>
          </w:pPr>
        </w:p>
        <w:p w14:paraId="3B374D89" w14:textId="2E209D23" w:rsidR="00A14E40" w:rsidRPr="005C5280" w:rsidRDefault="00A14E40" w:rsidP="00A14E40">
          <w:pPr>
            <w:jc w:val="center"/>
            <w:rPr>
              <w:rFonts w:cstheme="minorHAnsi"/>
              <w:smallCaps/>
              <w:color w:val="2F5496" w:themeColor="accent1" w:themeShade="BF"/>
              <w:sz w:val="72"/>
              <w:szCs w:val="72"/>
            </w:rPr>
          </w:pPr>
          <w:r w:rsidRPr="005C5280">
            <w:rPr>
              <w:rFonts w:cstheme="minorHAnsi"/>
              <w:smallCaps/>
              <w:color w:val="2F5496" w:themeColor="accent1" w:themeShade="BF"/>
              <w:sz w:val="72"/>
              <w:szCs w:val="72"/>
            </w:rPr>
            <w:t>Presidential Assessment</w:t>
          </w:r>
        </w:p>
        <w:p w14:paraId="0F3C1117" w14:textId="34E938CB" w:rsidR="00A14E40" w:rsidRPr="005C5280" w:rsidRDefault="00A14E40" w:rsidP="00A14E40">
          <w:pPr>
            <w:jc w:val="center"/>
            <w:rPr>
              <w:rFonts w:cstheme="minorHAnsi"/>
              <w:smallCaps/>
              <w:color w:val="2F5496" w:themeColor="accent1" w:themeShade="BF"/>
              <w:sz w:val="72"/>
              <w:szCs w:val="72"/>
            </w:rPr>
          </w:pPr>
          <w:r w:rsidRPr="005C5280">
            <w:rPr>
              <w:rFonts w:cstheme="minorHAnsi"/>
              <w:smallCaps/>
              <w:color w:val="2F5496" w:themeColor="accent1" w:themeShade="BF"/>
              <w:sz w:val="72"/>
              <w:szCs w:val="72"/>
            </w:rPr>
            <w:t>Major Accomplishments</w:t>
          </w:r>
        </w:p>
        <w:p w14:paraId="65ED87EA" w14:textId="13A91911" w:rsidR="00A14E40" w:rsidRPr="005C5280" w:rsidRDefault="00A14E40" w:rsidP="00A14E40">
          <w:pPr>
            <w:jc w:val="center"/>
            <w:rPr>
              <w:rFonts w:cstheme="minorHAnsi"/>
              <w:smallCaps/>
              <w:color w:val="2F5496" w:themeColor="accent1" w:themeShade="BF"/>
              <w:sz w:val="72"/>
              <w:szCs w:val="72"/>
            </w:rPr>
          </w:pPr>
          <w:r w:rsidRPr="005C5280">
            <w:rPr>
              <w:rFonts w:cstheme="minorHAnsi"/>
              <w:smallCaps/>
              <w:color w:val="2F5496" w:themeColor="accent1" w:themeShade="BF"/>
              <w:sz w:val="72"/>
              <w:szCs w:val="72"/>
            </w:rPr>
            <w:t>Academic Year 2022-23</w:t>
          </w:r>
        </w:p>
        <w:p w14:paraId="51917581" w14:textId="77777777" w:rsidR="00A14E40" w:rsidRDefault="00A14E40">
          <w:pPr>
            <w:rPr>
              <w:rFonts w:cstheme="minorHAnsi"/>
              <w:b/>
              <w:bCs/>
              <w:sz w:val="36"/>
              <w:szCs w:val="36"/>
            </w:rPr>
          </w:pPr>
        </w:p>
        <w:p w14:paraId="765CC340" w14:textId="77777777" w:rsidR="00A14E40" w:rsidRDefault="00A14E40" w:rsidP="00A14E40">
          <w:pPr>
            <w:jc w:val="right"/>
            <w:rPr>
              <w:rFonts w:cstheme="minorHAnsi"/>
              <w:b/>
              <w:bCs/>
              <w:sz w:val="36"/>
              <w:szCs w:val="36"/>
            </w:rPr>
          </w:pPr>
        </w:p>
        <w:p w14:paraId="088A5F6B" w14:textId="77777777" w:rsidR="0030231B" w:rsidRDefault="0030231B" w:rsidP="00A14E40">
          <w:pPr>
            <w:jc w:val="right"/>
            <w:rPr>
              <w:rFonts w:cstheme="minorHAnsi"/>
              <w:b/>
              <w:bCs/>
              <w:sz w:val="36"/>
              <w:szCs w:val="36"/>
            </w:rPr>
          </w:pPr>
        </w:p>
        <w:p w14:paraId="1A94307B" w14:textId="3D4B5620" w:rsidR="00A14E40" w:rsidRPr="00A14E40" w:rsidRDefault="00A14E40" w:rsidP="00A14E40">
          <w:pPr>
            <w:spacing w:after="0"/>
            <w:jc w:val="right"/>
            <w:rPr>
              <w:rFonts w:cstheme="minorHAnsi"/>
              <w:color w:val="2F5496" w:themeColor="accent1" w:themeShade="BF"/>
              <w:sz w:val="36"/>
              <w:szCs w:val="36"/>
            </w:rPr>
          </w:pPr>
          <w:r w:rsidRPr="00A14E40">
            <w:rPr>
              <w:rFonts w:cstheme="minorHAnsi"/>
              <w:color w:val="2F5496" w:themeColor="accent1" w:themeShade="BF"/>
              <w:sz w:val="36"/>
              <w:szCs w:val="36"/>
            </w:rPr>
            <w:t>UNC Board of Governors</w:t>
          </w:r>
        </w:p>
        <w:p w14:paraId="64B38C2B" w14:textId="10D7F205" w:rsidR="005C5280" w:rsidRDefault="00A14E40" w:rsidP="005C5280">
          <w:pPr>
            <w:spacing w:after="0"/>
            <w:jc w:val="right"/>
            <w:rPr>
              <w:rFonts w:cstheme="minorHAnsi"/>
              <w:color w:val="2F5496" w:themeColor="accent1" w:themeShade="BF"/>
              <w:sz w:val="36"/>
              <w:szCs w:val="36"/>
            </w:rPr>
          </w:pPr>
          <w:r w:rsidRPr="00A14E40">
            <w:rPr>
              <w:rFonts w:cstheme="minorHAnsi"/>
              <w:color w:val="2F5496" w:themeColor="accent1" w:themeShade="BF"/>
              <w:sz w:val="36"/>
              <w:szCs w:val="36"/>
            </w:rPr>
            <w:t>President</w:t>
          </w:r>
          <w:r w:rsidR="00DD2AE5">
            <w:rPr>
              <w:rFonts w:cstheme="minorHAnsi"/>
              <w:color w:val="2F5496" w:themeColor="accent1" w:themeShade="BF"/>
              <w:sz w:val="36"/>
              <w:szCs w:val="36"/>
            </w:rPr>
            <w:t>ial</w:t>
          </w:r>
          <w:r w:rsidRPr="00A14E40">
            <w:rPr>
              <w:rFonts w:cstheme="minorHAnsi"/>
              <w:color w:val="2F5496" w:themeColor="accent1" w:themeShade="BF"/>
              <w:sz w:val="36"/>
              <w:szCs w:val="36"/>
            </w:rPr>
            <w:t xml:space="preserve"> Assessment Committee</w:t>
          </w:r>
        </w:p>
        <w:p w14:paraId="6E3E12E9" w14:textId="77777777" w:rsidR="00577F9F" w:rsidRDefault="005C5280" w:rsidP="0030231B">
          <w:pPr>
            <w:spacing w:after="0"/>
            <w:jc w:val="right"/>
            <w:rPr>
              <w:rFonts w:cstheme="minorHAnsi"/>
              <w:color w:val="2F5496" w:themeColor="accent1" w:themeShade="BF"/>
              <w:sz w:val="36"/>
              <w:szCs w:val="36"/>
            </w:rPr>
          </w:pPr>
          <w:r>
            <w:rPr>
              <w:rFonts w:cstheme="minorHAnsi"/>
              <w:color w:val="2F5496" w:themeColor="accent1" w:themeShade="BF"/>
              <w:sz w:val="36"/>
              <w:szCs w:val="36"/>
            </w:rPr>
            <w:t xml:space="preserve">June </w:t>
          </w:r>
          <w:r w:rsidR="00FE7019">
            <w:rPr>
              <w:rFonts w:cstheme="minorHAnsi"/>
              <w:color w:val="2F5496" w:themeColor="accent1" w:themeShade="BF"/>
              <w:sz w:val="36"/>
              <w:szCs w:val="36"/>
            </w:rPr>
            <w:t>6</w:t>
          </w:r>
          <w:r>
            <w:rPr>
              <w:rFonts w:cstheme="minorHAnsi"/>
              <w:color w:val="2F5496" w:themeColor="accent1" w:themeShade="BF"/>
              <w:sz w:val="36"/>
              <w:szCs w:val="36"/>
            </w:rPr>
            <w:t>, 2023</w:t>
          </w:r>
        </w:p>
        <w:p w14:paraId="680BC056" w14:textId="5D11683B" w:rsidR="00A14E40" w:rsidRDefault="00577F9F" w:rsidP="00A14E40">
          <w:pPr>
            <w:jc w:val="right"/>
            <w:rPr>
              <w:rFonts w:eastAsiaTheme="majorEastAsia" w:cstheme="minorHAnsi"/>
              <w:b/>
              <w:bCs/>
              <w:color w:val="2F5496" w:themeColor="accent1" w:themeShade="BF"/>
              <w:sz w:val="36"/>
              <w:szCs w:val="36"/>
            </w:rPr>
          </w:pPr>
          <w:r w:rsidRPr="0030231B">
            <w:rPr>
              <w:rFonts w:cstheme="minorHAnsi"/>
              <w:i/>
              <w:iCs/>
              <w:color w:val="2F5496" w:themeColor="accent1" w:themeShade="BF"/>
              <w:sz w:val="36"/>
              <w:szCs w:val="36"/>
            </w:rPr>
            <w:t>Updated July</w:t>
          </w:r>
          <w:r w:rsidR="0030231B">
            <w:rPr>
              <w:rFonts w:cstheme="minorHAnsi"/>
              <w:i/>
              <w:iCs/>
              <w:color w:val="2F5496" w:themeColor="accent1" w:themeShade="BF"/>
              <w:sz w:val="36"/>
              <w:szCs w:val="36"/>
            </w:rPr>
            <w:t xml:space="preserve"> 11, 2023</w:t>
          </w:r>
          <w:r w:rsidR="00A14E40">
            <w:rPr>
              <w:rFonts w:cstheme="minorHAnsi"/>
              <w:b/>
              <w:bCs/>
              <w:sz w:val="36"/>
              <w:szCs w:val="36"/>
            </w:rPr>
            <w:br w:type="page"/>
          </w:r>
        </w:p>
      </w:sdtContent>
    </w:sdt>
    <w:sdt>
      <w:sdtPr>
        <w:rPr>
          <w:rFonts w:asciiTheme="minorHAnsi" w:eastAsiaTheme="minorHAnsi" w:hAnsiTheme="minorHAnsi" w:cstheme="minorBidi"/>
          <w:color w:val="auto"/>
          <w:sz w:val="22"/>
          <w:szCs w:val="22"/>
        </w:rPr>
        <w:id w:val="-73674738"/>
        <w:docPartObj>
          <w:docPartGallery w:val="Table of Contents"/>
          <w:docPartUnique/>
        </w:docPartObj>
      </w:sdtPr>
      <w:sdtEndPr>
        <w:rPr>
          <w:b/>
          <w:bCs/>
          <w:noProof/>
        </w:rPr>
      </w:sdtEndPr>
      <w:sdtContent>
        <w:p w14:paraId="35765AA5" w14:textId="77777777" w:rsidR="00322A9B" w:rsidRDefault="00322A9B" w:rsidP="00DD2AE5">
          <w:pPr>
            <w:pStyle w:val="TOCHeading"/>
            <w:jc w:val="center"/>
            <w:rPr>
              <w:rFonts w:asciiTheme="minorHAnsi" w:eastAsiaTheme="minorHAnsi" w:hAnsiTheme="minorHAnsi" w:cstheme="minorBidi"/>
              <w:color w:val="auto"/>
              <w:sz w:val="22"/>
              <w:szCs w:val="22"/>
            </w:rPr>
          </w:pPr>
        </w:p>
        <w:p w14:paraId="1FD189C1" w14:textId="590BD1A4" w:rsidR="00DD2AE5" w:rsidRPr="00DD2AE5" w:rsidRDefault="00DD2AE5" w:rsidP="00DD2AE5">
          <w:pPr>
            <w:pStyle w:val="TOCHeading"/>
            <w:jc w:val="center"/>
            <w:rPr>
              <w:rFonts w:asciiTheme="minorHAnsi" w:hAnsiTheme="minorHAnsi" w:cstheme="minorHAnsi"/>
            </w:rPr>
          </w:pPr>
          <w:r w:rsidRPr="00DD2AE5">
            <w:rPr>
              <w:rFonts w:asciiTheme="minorHAnsi" w:hAnsiTheme="minorHAnsi" w:cstheme="minorHAnsi"/>
            </w:rPr>
            <w:t>Presidential Assessment</w:t>
          </w:r>
        </w:p>
        <w:p w14:paraId="0EF31940" w14:textId="58A8E72D" w:rsidR="00DD2AE5" w:rsidRPr="00DD2AE5" w:rsidRDefault="00DD2AE5" w:rsidP="00DD2AE5">
          <w:pPr>
            <w:jc w:val="center"/>
            <w:rPr>
              <w:rFonts w:cstheme="minorHAnsi"/>
              <w:color w:val="2F5496" w:themeColor="accent1" w:themeShade="BF"/>
              <w:sz w:val="32"/>
              <w:szCs w:val="32"/>
            </w:rPr>
          </w:pPr>
          <w:r w:rsidRPr="00DD2AE5">
            <w:rPr>
              <w:rFonts w:cstheme="minorHAnsi"/>
              <w:color w:val="2F5496" w:themeColor="accent1" w:themeShade="BF"/>
              <w:sz w:val="32"/>
              <w:szCs w:val="32"/>
            </w:rPr>
            <w:t>Major Accomplishments 2022-23</w:t>
          </w:r>
        </w:p>
        <w:p w14:paraId="475D423E" w14:textId="0F5A8CA0" w:rsidR="00A14E40" w:rsidRPr="00DD2AE5" w:rsidRDefault="00A14E40" w:rsidP="00DE14E3">
          <w:pPr>
            <w:pStyle w:val="TOCHeading"/>
            <w:spacing w:before="0" w:line="240" w:lineRule="auto"/>
          </w:pPr>
          <w:r w:rsidRPr="00F82D04">
            <w:rPr>
              <w:rFonts w:asciiTheme="minorHAnsi" w:hAnsiTheme="minorHAnsi" w:cstheme="minorHAnsi"/>
            </w:rPr>
            <w:t>Contents</w:t>
          </w:r>
        </w:p>
        <w:p w14:paraId="685D5E80" w14:textId="0317B32A" w:rsidR="005227D5" w:rsidRDefault="00A14E40" w:rsidP="00DE14E3">
          <w:pPr>
            <w:pStyle w:val="TOC1"/>
            <w:spacing w:after="0" w:line="240" w:lineRule="auto"/>
            <w:rPr>
              <w:rFonts w:eastAsiaTheme="minorEastAsia"/>
              <w:noProof/>
              <w:kern w:val="2"/>
              <w14:ligatures w14:val="standardContextual"/>
            </w:rPr>
          </w:pPr>
          <w:r>
            <w:fldChar w:fldCharType="begin"/>
          </w:r>
          <w:r>
            <w:instrText xml:space="preserve"> TOC \o "1-3" \h \z \u </w:instrText>
          </w:r>
          <w:r>
            <w:fldChar w:fldCharType="separate"/>
          </w:r>
          <w:hyperlink w:anchor="_Toc136339679" w:history="1">
            <w:r w:rsidR="005227D5" w:rsidRPr="008921A2">
              <w:rPr>
                <w:rStyle w:val="Hyperlink"/>
                <w:rFonts w:cstheme="minorHAnsi"/>
                <w:b/>
                <w:bCs/>
                <w:noProof/>
              </w:rPr>
              <w:t>I.</w:t>
            </w:r>
            <w:r w:rsidR="005227D5">
              <w:rPr>
                <w:rFonts w:eastAsiaTheme="minorEastAsia"/>
                <w:noProof/>
                <w:kern w:val="2"/>
                <w14:ligatures w14:val="standardContextual"/>
              </w:rPr>
              <w:tab/>
            </w:r>
            <w:r w:rsidR="005227D5" w:rsidRPr="008921A2">
              <w:rPr>
                <w:rStyle w:val="Hyperlink"/>
                <w:rFonts w:cstheme="minorHAnsi"/>
                <w:b/>
                <w:bCs/>
                <w:noProof/>
              </w:rPr>
              <w:t>LEADERSHIP AND MANAGEMENT</w:t>
            </w:r>
            <w:r w:rsidR="005227D5">
              <w:rPr>
                <w:noProof/>
                <w:webHidden/>
              </w:rPr>
              <w:tab/>
            </w:r>
            <w:r w:rsidR="005227D5">
              <w:rPr>
                <w:noProof/>
                <w:webHidden/>
              </w:rPr>
              <w:fldChar w:fldCharType="begin"/>
            </w:r>
            <w:r w:rsidR="005227D5">
              <w:rPr>
                <w:noProof/>
                <w:webHidden/>
              </w:rPr>
              <w:instrText xml:space="preserve"> PAGEREF _Toc136339679 \h </w:instrText>
            </w:r>
            <w:r w:rsidR="005227D5">
              <w:rPr>
                <w:noProof/>
                <w:webHidden/>
              </w:rPr>
            </w:r>
            <w:r w:rsidR="005227D5">
              <w:rPr>
                <w:noProof/>
                <w:webHidden/>
              </w:rPr>
              <w:fldChar w:fldCharType="separate"/>
            </w:r>
            <w:r w:rsidR="00322A9B">
              <w:rPr>
                <w:noProof/>
                <w:webHidden/>
              </w:rPr>
              <w:t>1</w:t>
            </w:r>
            <w:r w:rsidR="005227D5">
              <w:rPr>
                <w:noProof/>
                <w:webHidden/>
              </w:rPr>
              <w:fldChar w:fldCharType="end"/>
            </w:r>
          </w:hyperlink>
        </w:p>
        <w:p w14:paraId="60FF4378" w14:textId="3CB3CCE7"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680" w:history="1">
            <w:r w:rsidR="005227D5" w:rsidRPr="008921A2">
              <w:rPr>
                <w:rStyle w:val="Hyperlink"/>
                <w:rFonts w:cstheme="minorHAnsi"/>
                <w:noProof/>
              </w:rPr>
              <w:t>A.</w:t>
            </w:r>
            <w:r w:rsidR="005227D5">
              <w:rPr>
                <w:rFonts w:eastAsiaTheme="minorEastAsia"/>
                <w:noProof/>
                <w:kern w:val="2"/>
                <w14:ligatures w14:val="standardContextual"/>
              </w:rPr>
              <w:tab/>
            </w:r>
            <w:r w:rsidR="005227D5" w:rsidRPr="008921A2">
              <w:rPr>
                <w:rStyle w:val="Hyperlink"/>
                <w:rFonts w:cstheme="minorHAnsi"/>
                <w:noProof/>
              </w:rPr>
              <w:t>System Office Leadership</w:t>
            </w:r>
            <w:r w:rsidR="005227D5">
              <w:rPr>
                <w:noProof/>
                <w:webHidden/>
              </w:rPr>
              <w:tab/>
            </w:r>
            <w:r w:rsidR="005227D5">
              <w:rPr>
                <w:noProof/>
                <w:webHidden/>
              </w:rPr>
              <w:fldChar w:fldCharType="begin"/>
            </w:r>
            <w:r w:rsidR="005227D5">
              <w:rPr>
                <w:noProof/>
                <w:webHidden/>
              </w:rPr>
              <w:instrText xml:space="preserve"> PAGEREF _Toc136339680 \h </w:instrText>
            </w:r>
            <w:r w:rsidR="005227D5">
              <w:rPr>
                <w:noProof/>
                <w:webHidden/>
              </w:rPr>
            </w:r>
            <w:r w:rsidR="005227D5">
              <w:rPr>
                <w:noProof/>
                <w:webHidden/>
              </w:rPr>
              <w:fldChar w:fldCharType="separate"/>
            </w:r>
            <w:r w:rsidR="00322A9B">
              <w:rPr>
                <w:noProof/>
                <w:webHidden/>
              </w:rPr>
              <w:t>1</w:t>
            </w:r>
            <w:r w:rsidR="005227D5">
              <w:rPr>
                <w:noProof/>
                <w:webHidden/>
              </w:rPr>
              <w:fldChar w:fldCharType="end"/>
            </w:r>
          </w:hyperlink>
        </w:p>
        <w:p w14:paraId="3BCC2CCF" w14:textId="2118B3D1"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681" w:history="1">
            <w:r w:rsidR="005227D5" w:rsidRPr="008921A2">
              <w:rPr>
                <w:rStyle w:val="Hyperlink"/>
                <w:rFonts w:cstheme="minorHAnsi"/>
                <w:noProof/>
              </w:rPr>
              <w:t>B.</w:t>
            </w:r>
            <w:r w:rsidR="005227D5">
              <w:rPr>
                <w:rFonts w:eastAsiaTheme="minorEastAsia"/>
                <w:noProof/>
                <w:kern w:val="2"/>
                <w14:ligatures w14:val="standardContextual"/>
              </w:rPr>
              <w:tab/>
            </w:r>
            <w:r w:rsidR="005227D5" w:rsidRPr="008921A2">
              <w:rPr>
                <w:rStyle w:val="Hyperlink"/>
                <w:rFonts w:cstheme="minorHAnsi"/>
                <w:noProof/>
              </w:rPr>
              <w:t>Systemwide Leadership</w:t>
            </w:r>
            <w:r w:rsidR="005227D5">
              <w:rPr>
                <w:noProof/>
                <w:webHidden/>
              </w:rPr>
              <w:tab/>
            </w:r>
            <w:r w:rsidR="005227D5">
              <w:rPr>
                <w:noProof/>
                <w:webHidden/>
              </w:rPr>
              <w:fldChar w:fldCharType="begin"/>
            </w:r>
            <w:r w:rsidR="005227D5">
              <w:rPr>
                <w:noProof/>
                <w:webHidden/>
              </w:rPr>
              <w:instrText xml:space="preserve"> PAGEREF _Toc136339681 \h </w:instrText>
            </w:r>
            <w:r w:rsidR="005227D5">
              <w:rPr>
                <w:noProof/>
                <w:webHidden/>
              </w:rPr>
            </w:r>
            <w:r w:rsidR="005227D5">
              <w:rPr>
                <w:noProof/>
                <w:webHidden/>
              </w:rPr>
              <w:fldChar w:fldCharType="separate"/>
            </w:r>
            <w:r w:rsidR="00322A9B">
              <w:rPr>
                <w:noProof/>
                <w:webHidden/>
              </w:rPr>
              <w:t>1</w:t>
            </w:r>
            <w:r w:rsidR="005227D5">
              <w:rPr>
                <w:noProof/>
                <w:webHidden/>
              </w:rPr>
              <w:fldChar w:fldCharType="end"/>
            </w:r>
          </w:hyperlink>
        </w:p>
        <w:p w14:paraId="22DFCF5A" w14:textId="4974B0CE" w:rsidR="005227D5" w:rsidRDefault="006361FF" w:rsidP="00DE14E3">
          <w:pPr>
            <w:pStyle w:val="TOC1"/>
            <w:spacing w:after="0" w:line="240" w:lineRule="auto"/>
            <w:rPr>
              <w:rFonts w:eastAsiaTheme="minorEastAsia"/>
              <w:noProof/>
              <w:kern w:val="2"/>
              <w14:ligatures w14:val="standardContextual"/>
            </w:rPr>
          </w:pPr>
          <w:hyperlink w:anchor="_Toc136339682" w:history="1">
            <w:r w:rsidR="005227D5" w:rsidRPr="008921A2">
              <w:rPr>
                <w:rStyle w:val="Hyperlink"/>
                <w:rFonts w:cstheme="minorHAnsi"/>
                <w:b/>
                <w:bCs/>
                <w:noProof/>
              </w:rPr>
              <w:t>II.</w:t>
            </w:r>
            <w:r w:rsidR="005227D5">
              <w:rPr>
                <w:rFonts w:eastAsiaTheme="minorEastAsia"/>
                <w:noProof/>
                <w:kern w:val="2"/>
                <w14:ligatures w14:val="standardContextual"/>
              </w:rPr>
              <w:tab/>
            </w:r>
            <w:r w:rsidR="005227D5" w:rsidRPr="008921A2">
              <w:rPr>
                <w:rStyle w:val="Hyperlink"/>
                <w:rFonts w:cstheme="minorHAnsi"/>
                <w:b/>
                <w:bCs/>
                <w:noProof/>
              </w:rPr>
              <w:t>SYSTEM OPERATIONS, FISCAL CONTROLS, AND EFFICIENCY</w:t>
            </w:r>
            <w:r w:rsidR="005227D5">
              <w:rPr>
                <w:noProof/>
                <w:webHidden/>
              </w:rPr>
              <w:tab/>
            </w:r>
            <w:r w:rsidR="005227D5">
              <w:rPr>
                <w:noProof/>
                <w:webHidden/>
              </w:rPr>
              <w:fldChar w:fldCharType="begin"/>
            </w:r>
            <w:r w:rsidR="005227D5">
              <w:rPr>
                <w:noProof/>
                <w:webHidden/>
              </w:rPr>
              <w:instrText xml:space="preserve"> PAGEREF _Toc136339682 \h </w:instrText>
            </w:r>
            <w:r w:rsidR="005227D5">
              <w:rPr>
                <w:noProof/>
                <w:webHidden/>
              </w:rPr>
            </w:r>
            <w:r w:rsidR="005227D5">
              <w:rPr>
                <w:noProof/>
                <w:webHidden/>
              </w:rPr>
              <w:fldChar w:fldCharType="separate"/>
            </w:r>
            <w:r w:rsidR="00322A9B">
              <w:rPr>
                <w:noProof/>
                <w:webHidden/>
              </w:rPr>
              <w:t>2</w:t>
            </w:r>
            <w:r w:rsidR="005227D5">
              <w:rPr>
                <w:noProof/>
                <w:webHidden/>
              </w:rPr>
              <w:fldChar w:fldCharType="end"/>
            </w:r>
          </w:hyperlink>
        </w:p>
        <w:p w14:paraId="7F22747A" w14:textId="18A7B4E1"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683" w:history="1">
            <w:r w:rsidR="005227D5" w:rsidRPr="008921A2">
              <w:rPr>
                <w:rStyle w:val="Hyperlink"/>
                <w:rFonts w:cstheme="minorHAnsi"/>
                <w:noProof/>
              </w:rPr>
              <w:t>A.</w:t>
            </w:r>
            <w:r w:rsidR="005227D5">
              <w:rPr>
                <w:rFonts w:eastAsiaTheme="minorEastAsia"/>
                <w:noProof/>
                <w:kern w:val="2"/>
                <w14:ligatures w14:val="standardContextual"/>
              </w:rPr>
              <w:tab/>
            </w:r>
            <w:r w:rsidR="005227D5" w:rsidRPr="008921A2">
              <w:rPr>
                <w:rStyle w:val="Hyperlink"/>
                <w:rFonts w:cstheme="minorHAnsi"/>
                <w:noProof/>
              </w:rPr>
              <w:t>Operations, Fiscal Controls, and Efficiency – System Office</w:t>
            </w:r>
            <w:r w:rsidR="005227D5">
              <w:rPr>
                <w:noProof/>
                <w:webHidden/>
              </w:rPr>
              <w:tab/>
            </w:r>
            <w:r w:rsidR="005227D5">
              <w:rPr>
                <w:noProof/>
                <w:webHidden/>
              </w:rPr>
              <w:fldChar w:fldCharType="begin"/>
            </w:r>
            <w:r w:rsidR="005227D5">
              <w:rPr>
                <w:noProof/>
                <w:webHidden/>
              </w:rPr>
              <w:instrText xml:space="preserve"> PAGEREF _Toc136339683 \h </w:instrText>
            </w:r>
            <w:r w:rsidR="005227D5">
              <w:rPr>
                <w:noProof/>
                <w:webHidden/>
              </w:rPr>
            </w:r>
            <w:r w:rsidR="005227D5">
              <w:rPr>
                <w:noProof/>
                <w:webHidden/>
              </w:rPr>
              <w:fldChar w:fldCharType="separate"/>
            </w:r>
            <w:r w:rsidR="00322A9B">
              <w:rPr>
                <w:noProof/>
                <w:webHidden/>
              </w:rPr>
              <w:t>2</w:t>
            </w:r>
            <w:r w:rsidR="005227D5">
              <w:rPr>
                <w:noProof/>
                <w:webHidden/>
              </w:rPr>
              <w:fldChar w:fldCharType="end"/>
            </w:r>
          </w:hyperlink>
        </w:p>
        <w:p w14:paraId="67DB62C8" w14:textId="55E2E879"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684" w:history="1">
            <w:r w:rsidR="005227D5" w:rsidRPr="008921A2">
              <w:rPr>
                <w:rStyle w:val="Hyperlink"/>
                <w:rFonts w:cstheme="minorHAnsi"/>
                <w:noProof/>
              </w:rPr>
              <w:t>B.</w:t>
            </w:r>
            <w:r w:rsidR="005227D5">
              <w:rPr>
                <w:rFonts w:eastAsiaTheme="minorEastAsia"/>
                <w:noProof/>
                <w:kern w:val="2"/>
                <w14:ligatures w14:val="standardContextual"/>
              </w:rPr>
              <w:tab/>
            </w:r>
            <w:r w:rsidR="005227D5" w:rsidRPr="008921A2">
              <w:rPr>
                <w:rStyle w:val="Hyperlink"/>
                <w:rFonts w:cstheme="minorHAnsi"/>
                <w:noProof/>
              </w:rPr>
              <w:t>Operations, Fiscal Controls, and Efficiency – Systemwide</w:t>
            </w:r>
            <w:r w:rsidR="005227D5">
              <w:rPr>
                <w:noProof/>
                <w:webHidden/>
              </w:rPr>
              <w:tab/>
            </w:r>
            <w:r w:rsidR="005227D5">
              <w:rPr>
                <w:noProof/>
                <w:webHidden/>
              </w:rPr>
              <w:fldChar w:fldCharType="begin"/>
            </w:r>
            <w:r w:rsidR="005227D5">
              <w:rPr>
                <w:noProof/>
                <w:webHidden/>
              </w:rPr>
              <w:instrText xml:space="preserve"> PAGEREF _Toc136339684 \h </w:instrText>
            </w:r>
            <w:r w:rsidR="005227D5">
              <w:rPr>
                <w:noProof/>
                <w:webHidden/>
              </w:rPr>
            </w:r>
            <w:r w:rsidR="005227D5">
              <w:rPr>
                <w:noProof/>
                <w:webHidden/>
              </w:rPr>
              <w:fldChar w:fldCharType="separate"/>
            </w:r>
            <w:r w:rsidR="00322A9B">
              <w:rPr>
                <w:noProof/>
                <w:webHidden/>
              </w:rPr>
              <w:t>3</w:t>
            </w:r>
            <w:r w:rsidR="005227D5">
              <w:rPr>
                <w:noProof/>
                <w:webHidden/>
              </w:rPr>
              <w:fldChar w:fldCharType="end"/>
            </w:r>
          </w:hyperlink>
        </w:p>
        <w:p w14:paraId="6669733D" w14:textId="1A1C066C"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685" w:history="1">
            <w:r w:rsidR="005227D5" w:rsidRPr="008921A2">
              <w:rPr>
                <w:rStyle w:val="Hyperlink"/>
                <w:rFonts w:cstheme="minorHAnsi"/>
                <w:noProof/>
              </w:rPr>
              <w:t>C.</w:t>
            </w:r>
            <w:r w:rsidR="005227D5">
              <w:rPr>
                <w:rFonts w:eastAsiaTheme="minorEastAsia"/>
                <w:noProof/>
                <w:kern w:val="2"/>
                <w14:ligatures w14:val="standardContextual"/>
              </w:rPr>
              <w:tab/>
            </w:r>
            <w:r w:rsidR="005227D5" w:rsidRPr="008921A2">
              <w:rPr>
                <w:rStyle w:val="Hyperlink"/>
                <w:rFonts w:cstheme="minorHAnsi"/>
                <w:noProof/>
              </w:rPr>
              <w:t>Safety and Enterprise Risk Management</w:t>
            </w:r>
            <w:r w:rsidR="005227D5">
              <w:rPr>
                <w:noProof/>
                <w:webHidden/>
              </w:rPr>
              <w:tab/>
            </w:r>
            <w:r w:rsidR="005227D5">
              <w:rPr>
                <w:noProof/>
                <w:webHidden/>
              </w:rPr>
              <w:fldChar w:fldCharType="begin"/>
            </w:r>
            <w:r w:rsidR="005227D5">
              <w:rPr>
                <w:noProof/>
                <w:webHidden/>
              </w:rPr>
              <w:instrText xml:space="preserve"> PAGEREF _Toc136339685 \h </w:instrText>
            </w:r>
            <w:r w:rsidR="005227D5">
              <w:rPr>
                <w:noProof/>
                <w:webHidden/>
              </w:rPr>
            </w:r>
            <w:r w:rsidR="005227D5">
              <w:rPr>
                <w:noProof/>
                <w:webHidden/>
              </w:rPr>
              <w:fldChar w:fldCharType="separate"/>
            </w:r>
            <w:r w:rsidR="00322A9B">
              <w:rPr>
                <w:noProof/>
                <w:webHidden/>
              </w:rPr>
              <w:t>3</w:t>
            </w:r>
            <w:r w:rsidR="005227D5">
              <w:rPr>
                <w:noProof/>
                <w:webHidden/>
              </w:rPr>
              <w:fldChar w:fldCharType="end"/>
            </w:r>
          </w:hyperlink>
        </w:p>
        <w:p w14:paraId="7676CA2B" w14:textId="6C66BC55"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686" w:history="1">
            <w:r w:rsidR="005227D5" w:rsidRPr="008921A2">
              <w:rPr>
                <w:rStyle w:val="Hyperlink"/>
                <w:rFonts w:cstheme="minorHAnsi"/>
                <w:noProof/>
              </w:rPr>
              <w:t>D.</w:t>
            </w:r>
            <w:r w:rsidR="005227D5">
              <w:rPr>
                <w:rFonts w:eastAsiaTheme="minorEastAsia"/>
                <w:noProof/>
                <w:kern w:val="2"/>
                <w14:ligatures w14:val="standardContextual"/>
              </w:rPr>
              <w:tab/>
            </w:r>
            <w:r w:rsidR="005227D5" w:rsidRPr="008921A2">
              <w:rPr>
                <w:rStyle w:val="Hyperlink"/>
                <w:rFonts w:cstheme="minorHAnsi"/>
                <w:noProof/>
              </w:rPr>
              <w:t>Legal Affairs</w:t>
            </w:r>
            <w:r w:rsidR="005227D5">
              <w:rPr>
                <w:noProof/>
                <w:webHidden/>
              </w:rPr>
              <w:tab/>
            </w:r>
            <w:r w:rsidR="005227D5">
              <w:rPr>
                <w:noProof/>
                <w:webHidden/>
              </w:rPr>
              <w:fldChar w:fldCharType="begin"/>
            </w:r>
            <w:r w:rsidR="005227D5">
              <w:rPr>
                <w:noProof/>
                <w:webHidden/>
              </w:rPr>
              <w:instrText xml:space="preserve"> PAGEREF _Toc136339686 \h </w:instrText>
            </w:r>
            <w:r w:rsidR="005227D5">
              <w:rPr>
                <w:noProof/>
                <w:webHidden/>
              </w:rPr>
            </w:r>
            <w:r w:rsidR="005227D5">
              <w:rPr>
                <w:noProof/>
                <w:webHidden/>
              </w:rPr>
              <w:fldChar w:fldCharType="separate"/>
            </w:r>
            <w:r w:rsidR="00322A9B">
              <w:rPr>
                <w:noProof/>
                <w:webHidden/>
              </w:rPr>
              <w:t>4</w:t>
            </w:r>
            <w:r w:rsidR="005227D5">
              <w:rPr>
                <w:noProof/>
                <w:webHidden/>
              </w:rPr>
              <w:fldChar w:fldCharType="end"/>
            </w:r>
          </w:hyperlink>
        </w:p>
        <w:p w14:paraId="4636B9C0" w14:textId="7E52035B" w:rsidR="005227D5" w:rsidRDefault="006361FF" w:rsidP="00DE14E3">
          <w:pPr>
            <w:pStyle w:val="TOC1"/>
            <w:spacing w:after="0" w:line="240" w:lineRule="auto"/>
            <w:rPr>
              <w:rFonts w:eastAsiaTheme="minorEastAsia"/>
              <w:noProof/>
              <w:kern w:val="2"/>
              <w14:ligatures w14:val="standardContextual"/>
            </w:rPr>
          </w:pPr>
          <w:hyperlink w:anchor="_Toc136339687" w:history="1">
            <w:r w:rsidR="005227D5" w:rsidRPr="008921A2">
              <w:rPr>
                <w:rStyle w:val="Hyperlink"/>
                <w:rFonts w:cstheme="minorHAnsi"/>
                <w:b/>
                <w:bCs/>
                <w:noProof/>
              </w:rPr>
              <w:t>III.</w:t>
            </w:r>
            <w:r w:rsidR="005227D5">
              <w:rPr>
                <w:rFonts w:eastAsiaTheme="minorEastAsia"/>
                <w:noProof/>
                <w:kern w:val="2"/>
                <w14:ligatures w14:val="standardContextual"/>
              </w:rPr>
              <w:tab/>
            </w:r>
            <w:r w:rsidR="005227D5" w:rsidRPr="008921A2">
              <w:rPr>
                <w:rStyle w:val="Hyperlink"/>
                <w:rFonts w:cstheme="minorHAnsi"/>
                <w:b/>
                <w:bCs/>
                <w:noProof/>
              </w:rPr>
              <w:t>POLICY AND REGULATORY REFORMS</w:t>
            </w:r>
            <w:r w:rsidR="005227D5">
              <w:rPr>
                <w:noProof/>
                <w:webHidden/>
              </w:rPr>
              <w:tab/>
            </w:r>
            <w:r w:rsidR="005227D5">
              <w:rPr>
                <w:noProof/>
                <w:webHidden/>
              </w:rPr>
              <w:fldChar w:fldCharType="begin"/>
            </w:r>
            <w:r w:rsidR="005227D5">
              <w:rPr>
                <w:noProof/>
                <w:webHidden/>
              </w:rPr>
              <w:instrText xml:space="preserve"> PAGEREF _Toc136339687 \h </w:instrText>
            </w:r>
            <w:r w:rsidR="005227D5">
              <w:rPr>
                <w:noProof/>
                <w:webHidden/>
              </w:rPr>
            </w:r>
            <w:r w:rsidR="005227D5">
              <w:rPr>
                <w:noProof/>
                <w:webHidden/>
              </w:rPr>
              <w:fldChar w:fldCharType="separate"/>
            </w:r>
            <w:r w:rsidR="00322A9B">
              <w:rPr>
                <w:noProof/>
                <w:webHidden/>
              </w:rPr>
              <w:t>5</w:t>
            </w:r>
            <w:r w:rsidR="005227D5">
              <w:rPr>
                <w:noProof/>
                <w:webHidden/>
              </w:rPr>
              <w:fldChar w:fldCharType="end"/>
            </w:r>
          </w:hyperlink>
        </w:p>
        <w:p w14:paraId="3C80C468" w14:textId="5F664FF3"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688" w:history="1">
            <w:r w:rsidR="005227D5" w:rsidRPr="008921A2">
              <w:rPr>
                <w:rStyle w:val="Hyperlink"/>
                <w:rFonts w:cstheme="minorHAnsi"/>
                <w:noProof/>
              </w:rPr>
              <w:t>A.</w:t>
            </w:r>
            <w:r w:rsidR="005227D5">
              <w:rPr>
                <w:rFonts w:eastAsiaTheme="minorEastAsia"/>
                <w:noProof/>
                <w:kern w:val="2"/>
                <w14:ligatures w14:val="standardContextual"/>
              </w:rPr>
              <w:tab/>
            </w:r>
            <w:r w:rsidR="005227D5" w:rsidRPr="008921A2">
              <w:rPr>
                <w:rStyle w:val="Hyperlink"/>
                <w:rFonts w:cstheme="minorHAnsi"/>
                <w:noProof/>
              </w:rPr>
              <w:t>UNC Policies</w:t>
            </w:r>
            <w:r w:rsidR="005227D5">
              <w:rPr>
                <w:noProof/>
                <w:webHidden/>
              </w:rPr>
              <w:tab/>
            </w:r>
            <w:r w:rsidR="005227D5">
              <w:rPr>
                <w:noProof/>
                <w:webHidden/>
              </w:rPr>
              <w:fldChar w:fldCharType="begin"/>
            </w:r>
            <w:r w:rsidR="005227D5">
              <w:rPr>
                <w:noProof/>
                <w:webHidden/>
              </w:rPr>
              <w:instrText xml:space="preserve"> PAGEREF _Toc136339688 \h </w:instrText>
            </w:r>
            <w:r w:rsidR="005227D5">
              <w:rPr>
                <w:noProof/>
                <w:webHidden/>
              </w:rPr>
            </w:r>
            <w:r w:rsidR="005227D5">
              <w:rPr>
                <w:noProof/>
                <w:webHidden/>
              </w:rPr>
              <w:fldChar w:fldCharType="separate"/>
            </w:r>
            <w:r w:rsidR="00322A9B">
              <w:rPr>
                <w:noProof/>
                <w:webHidden/>
              </w:rPr>
              <w:t>5</w:t>
            </w:r>
            <w:r w:rsidR="005227D5">
              <w:rPr>
                <w:noProof/>
                <w:webHidden/>
              </w:rPr>
              <w:fldChar w:fldCharType="end"/>
            </w:r>
          </w:hyperlink>
        </w:p>
        <w:p w14:paraId="32FB9276" w14:textId="302883DE"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689" w:history="1">
            <w:r w:rsidR="005227D5" w:rsidRPr="008921A2">
              <w:rPr>
                <w:rStyle w:val="Hyperlink"/>
                <w:rFonts w:cstheme="minorHAnsi"/>
                <w:noProof/>
              </w:rPr>
              <w:t>B.</w:t>
            </w:r>
            <w:r w:rsidR="005227D5">
              <w:rPr>
                <w:rFonts w:eastAsiaTheme="minorEastAsia"/>
                <w:noProof/>
                <w:kern w:val="2"/>
                <w14:ligatures w14:val="standardContextual"/>
              </w:rPr>
              <w:tab/>
            </w:r>
            <w:r w:rsidR="005227D5" w:rsidRPr="008921A2">
              <w:rPr>
                <w:rStyle w:val="Hyperlink"/>
                <w:rFonts w:cstheme="minorHAnsi"/>
                <w:noProof/>
              </w:rPr>
              <w:t>Regulations</w:t>
            </w:r>
            <w:r w:rsidR="005227D5">
              <w:rPr>
                <w:noProof/>
                <w:webHidden/>
              </w:rPr>
              <w:tab/>
            </w:r>
            <w:r w:rsidR="005227D5">
              <w:rPr>
                <w:noProof/>
                <w:webHidden/>
              </w:rPr>
              <w:fldChar w:fldCharType="begin"/>
            </w:r>
            <w:r w:rsidR="005227D5">
              <w:rPr>
                <w:noProof/>
                <w:webHidden/>
              </w:rPr>
              <w:instrText xml:space="preserve"> PAGEREF _Toc136339689 \h </w:instrText>
            </w:r>
            <w:r w:rsidR="005227D5">
              <w:rPr>
                <w:noProof/>
                <w:webHidden/>
              </w:rPr>
            </w:r>
            <w:r w:rsidR="005227D5">
              <w:rPr>
                <w:noProof/>
                <w:webHidden/>
              </w:rPr>
              <w:fldChar w:fldCharType="separate"/>
            </w:r>
            <w:r w:rsidR="00322A9B">
              <w:rPr>
                <w:noProof/>
                <w:webHidden/>
              </w:rPr>
              <w:t>6</w:t>
            </w:r>
            <w:r w:rsidR="005227D5">
              <w:rPr>
                <w:noProof/>
                <w:webHidden/>
              </w:rPr>
              <w:fldChar w:fldCharType="end"/>
            </w:r>
          </w:hyperlink>
        </w:p>
        <w:p w14:paraId="782E9A0C" w14:textId="48EB8D4E" w:rsidR="005227D5" w:rsidRDefault="006361FF" w:rsidP="00DE14E3">
          <w:pPr>
            <w:pStyle w:val="TOC1"/>
            <w:spacing w:after="0" w:line="240" w:lineRule="auto"/>
            <w:rPr>
              <w:rFonts w:eastAsiaTheme="minorEastAsia"/>
              <w:noProof/>
              <w:kern w:val="2"/>
              <w14:ligatures w14:val="standardContextual"/>
            </w:rPr>
          </w:pPr>
          <w:hyperlink w:anchor="_Toc136339690" w:history="1">
            <w:r w:rsidR="005227D5" w:rsidRPr="008921A2">
              <w:rPr>
                <w:rStyle w:val="Hyperlink"/>
                <w:rFonts w:cstheme="minorHAnsi"/>
                <w:b/>
                <w:bCs/>
                <w:noProof/>
              </w:rPr>
              <w:t>IV.</w:t>
            </w:r>
            <w:r w:rsidR="005227D5">
              <w:rPr>
                <w:rFonts w:eastAsiaTheme="minorEastAsia"/>
                <w:noProof/>
                <w:kern w:val="2"/>
                <w14:ligatures w14:val="standardContextual"/>
              </w:rPr>
              <w:tab/>
            </w:r>
            <w:r w:rsidR="005227D5" w:rsidRPr="008921A2">
              <w:rPr>
                <w:rStyle w:val="Hyperlink"/>
                <w:rFonts w:cstheme="minorHAnsi"/>
                <w:b/>
                <w:bCs/>
                <w:noProof/>
              </w:rPr>
              <w:t>ACCESS, AFFORDABILITY, AND STUDENT SUCCESS</w:t>
            </w:r>
            <w:r w:rsidR="005227D5">
              <w:rPr>
                <w:noProof/>
                <w:webHidden/>
              </w:rPr>
              <w:tab/>
            </w:r>
            <w:r w:rsidR="005227D5">
              <w:rPr>
                <w:noProof/>
                <w:webHidden/>
              </w:rPr>
              <w:fldChar w:fldCharType="begin"/>
            </w:r>
            <w:r w:rsidR="005227D5">
              <w:rPr>
                <w:noProof/>
                <w:webHidden/>
              </w:rPr>
              <w:instrText xml:space="preserve"> PAGEREF _Toc136339690 \h </w:instrText>
            </w:r>
            <w:r w:rsidR="005227D5">
              <w:rPr>
                <w:noProof/>
                <w:webHidden/>
              </w:rPr>
            </w:r>
            <w:r w:rsidR="005227D5">
              <w:rPr>
                <w:noProof/>
                <w:webHidden/>
              </w:rPr>
              <w:fldChar w:fldCharType="separate"/>
            </w:r>
            <w:r w:rsidR="00322A9B">
              <w:rPr>
                <w:noProof/>
                <w:webHidden/>
              </w:rPr>
              <w:t>6</w:t>
            </w:r>
            <w:r w:rsidR="005227D5">
              <w:rPr>
                <w:noProof/>
                <w:webHidden/>
              </w:rPr>
              <w:fldChar w:fldCharType="end"/>
            </w:r>
          </w:hyperlink>
        </w:p>
        <w:p w14:paraId="2ED8AEC1" w14:textId="747E5041"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691" w:history="1">
            <w:r w:rsidR="005227D5" w:rsidRPr="008921A2">
              <w:rPr>
                <w:rStyle w:val="Hyperlink"/>
                <w:rFonts w:cstheme="minorHAnsi"/>
                <w:noProof/>
              </w:rPr>
              <w:t>A.</w:t>
            </w:r>
            <w:r w:rsidR="005227D5">
              <w:rPr>
                <w:rFonts w:eastAsiaTheme="minorEastAsia"/>
                <w:noProof/>
                <w:kern w:val="2"/>
                <w14:ligatures w14:val="standardContextual"/>
              </w:rPr>
              <w:tab/>
            </w:r>
            <w:r w:rsidR="005227D5" w:rsidRPr="008921A2">
              <w:rPr>
                <w:rStyle w:val="Hyperlink"/>
                <w:rFonts w:cstheme="minorHAnsi"/>
                <w:noProof/>
              </w:rPr>
              <w:t>Enrollment and Retention</w:t>
            </w:r>
            <w:r w:rsidR="005227D5">
              <w:rPr>
                <w:noProof/>
                <w:webHidden/>
              </w:rPr>
              <w:tab/>
            </w:r>
            <w:r w:rsidR="005227D5">
              <w:rPr>
                <w:noProof/>
                <w:webHidden/>
              </w:rPr>
              <w:fldChar w:fldCharType="begin"/>
            </w:r>
            <w:r w:rsidR="005227D5">
              <w:rPr>
                <w:noProof/>
                <w:webHidden/>
              </w:rPr>
              <w:instrText xml:space="preserve"> PAGEREF _Toc136339691 \h </w:instrText>
            </w:r>
            <w:r w:rsidR="005227D5">
              <w:rPr>
                <w:noProof/>
                <w:webHidden/>
              </w:rPr>
            </w:r>
            <w:r w:rsidR="005227D5">
              <w:rPr>
                <w:noProof/>
                <w:webHidden/>
              </w:rPr>
              <w:fldChar w:fldCharType="separate"/>
            </w:r>
            <w:r w:rsidR="00322A9B">
              <w:rPr>
                <w:noProof/>
                <w:webHidden/>
              </w:rPr>
              <w:t>6</w:t>
            </w:r>
            <w:r w:rsidR="005227D5">
              <w:rPr>
                <w:noProof/>
                <w:webHidden/>
              </w:rPr>
              <w:fldChar w:fldCharType="end"/>
            </w:r>
          </w:hyperlink>
        </w:p>
        <w:p w14:paraId="49B4E746" w14:textId="3B32573E"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692" w:history="1">
            <w:r w:rsidR="005227D5" w:rsidRPr="008921A2">
              <w:rPr>
                <w:rStyle w:val="Hyperlink"/>
                <w:rFonts w:cstheme="minorHAnsi"/>
                <w:noProof/>
              </w:rPr>
              <w:t>B.</w:t>
            </w:r>
            <w:r w:rsidR="005227D5">
              <w:rPr>
                <w:rFonts w:eastAsiaTheme="minorEastAsia"/>
                <w:noProof/>
                <w:kern w:val="2"/>
                <w14:ligatures w14:val="standardContextual"/>
              </w:rPr>
              <w:tab/>
            </w:r>
            <w:r w:rsidR="005227D5" w:rsidRPr="008921A2">
              <w:rPr>
                <w:rStyle w:val="Hyperlink"/>
                <w:rFonts w:cstheme="minorHAnsi"/>
                <w:noProof/>
              </w:rPr>
              <w:t>Access and Affordability (including NCSEAA initiatives)</w:t>
            </w:r>
            <w:r w:rsidR="005227D5">
              <w:rPr>
                <w:noProof/>
                <w:webHidden/>
              </w:rPr>
              <w:tab/>
            </w:r>
            <w:r w:rsidR="005227D5">
              <w:rPr>
                <w:noProof/>
                <w:webHidden/>
              </w:rPr>
              <w:fldChar w:fldCharType="begin"/>
            </w:r>
            <w:r w:rsidR="005227D5">
              <w:rPr>
                <w:noProof/>
                <w:webHidden/>
              </w:rPr>
              <w:instrText xml:space="preserve"> PAGEREF _Toc136339692 \h </w:instrText>
            </w:r>
            <w:r w:rsidR="005227D5">
              <w:rPr>
                <w:noProof/>
                <w:webHidden/>
              </w:rPr>
            </w:r>
            <w:r w:rsidR="005227D5">
              <w:rPr>
                <w:noProof/>
                <w:webHidden/>
              </w:rPr>
              <w:fldChar w:fldCharType="separate"/>
            </w:r>
            <w:r w:rsidR="00322A9B">
              <w:rPr>
                <w:noProof/>
                <w:webHidden/>
              </w:rPr>
              <w:t>6</w:t>
            </w:r>
            <w:r w:rsidR="005227D5">
              <w:rPr>
                <w:noProof/>
                <w:webHidden/>
              </w:rPr>
              <w:fldChar w:fldCharType="end"/>
            </w:r>
          </w:hyperlink>
        </w:p>
        <w:p w14:paraId="3C193502" w14:textId="47481B17"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693" w:history="1">
            <w:r w:rsidR="005227D5" w:rsidRPr="008921A2">
              <w:rPr>
                <w:rStyle w:val="Hyperlink"/>
                <w:rFonts w:cstheme="minorHAnsi"/>
                <w:noProof/>
              </w:rPr>
              <w:t>C.</w:t>
            </w:r>
            <w:r w:rsidR="005227D5">
              <w:rPr>
                <w:rFonts w:eastAsiaTheme="minorEastAsia"/>
                <w:noProof/>
                <w:kern w:val="2"/>
                <w14:ligatures w14:val="standardContextual"/>
              </w:rPr>
              <w:tab/>
            </w:r>
            <w:r w:rsidR="005227D5" w:rsidRPr="008921A2">
              <w:rPr>
                <w:rStyle w:val="Hyperlink"/>
                <w:rFonts w:cstheme="minorHAnsi"/>
                <w:noProof/>
              </w:rPr>
              <w:t>Student Success</w:t>
            </w:r>
            <w:r w:rsidR="005227D5">
              <w:rPr>
                <w:noProof/>
                <w:webHidden/>
              </w:rPr>
              <w:tab/>
            </w:r>
            <w:r w:rsidR="005227D5">
              <w:rPr>
                <w:noProof/>
                <w:webHidden/>
              </w:rPr>
              <w:fldChar w:fldCharType="begin"/>
            </w:r>
            <w:r w:rsidR="005227D5">
              <w:rPr>
                <w:noProof/>
                <w:webHidden/>
              </w:rPr>
              <w:instrText xml:space="preserve"> PAGEREF _Toc136339693 \h </w:instrText>
            </w:r>
            <w:r w:rsidR="005227D5">
              <w:rPr>
                <w:noProof/>
                <w:webHidden/>
              </w:rPr>
            </w:r>
            <w:r w:rsidR="005227D5">
              <w:rPr>
                <w:noProof/>
                <w:webHidden/>
              </w:rPr>
              <w:fldChar w:fldCharType="separate"/>
            </w:r>
            <w:r w:rsidR="00322A9B">
              <w:rPr>
                <w:noProof/>
                <w:webHidden/>
              </w:rPr>
              <w:t>7</w:t>
            </w:r>
            <w:r w:rsidR="005227D5">
              <w:rPr>
                <w:noProof/>
                <w:webHidden/>
              </w:rPr>
              <w:fldChar w:fldCharType="end"/>
            </w:r>
          </w:hyperlink>
        </w:p>
        <w:p w14:paraId="2E1359A1" w14:textId="329ACCEF"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694" w:history="1">
            <w:r w:rsidR="005227D5" w:rsidRPr="008921A2">
              <w:rPr>
                <w:rStyle w:val="Hyperlink"/>
                <w:rFonts w:cstheme="minorHAnsi"/>
                <w:noProof/>
              </w:rPr>
              <w:t>D.</w:t>
            </w:r>
            <w:r w:rsidR="005227D5">
              <w:rPr>
                <w:rFonts w:eastAsiaTheme="minorEastAsia"/>
                <w:noProof/>
                <w:kern w:val="2"/>
                <w14:ligatures w14:val="standardContextual"/>
              </w:rPr>
              <w:tab/>
            </w:r>
            <w:r w:rsidR="005227D5" w:rsidRPr="008921A2">
              <w:rPr>
                <w:rStyle w:val="Hyperlink"/>
                <w:rFonts w:cstheme="minorHAnsi"/>
                <w:noProof/>
              </w:rPr>
              <w:t>Student Mental Health and Resiliency</w:t>
            </w:r>
            <w:r w:rsidR="005227D5">
              <w:rPr>
                <w:noProof/>
                <w:webHidden/>
              </w:rPr>
              <w:tab/>
            </w:r>
            <w:r w:rsidR="005227D5">
              <w:rPr>
                <w:noProof/>
                <w:webHidden/>
              </w:rPr>
              <w:fldChar w:fldCharType="begin"/>
            </w:r>
            <w:r w:rsidR="005227D5">
              <w:rPr>
                <w:noProof/>
                <w:webHidden/>
              </w:rPr>
              <w:instrText xml:space="preserve"> PAGEREF _Toc136339694 \h </w:instrText>
            </w:r>
            <w:r w:rsidR="005227D5">
              <w:rPr>
                <w:noProof/>
                <w:webHidden/>
              </w:rPr>
            </w:r>
            <w:r w:rsidR="005227D5">
              <w:rPr>
                <w:noProof/>
                <w:webHidden/>
              </w:rPr>
              <w:fldChar w:fldCharType="separate"/>
            </w:r>
            <w:r w:rsidR="00322A9B">
              <w:rPr>
                <w:noProof/>
                <w:webHidden/>
              </w:rPr>
              <w:t>8</w:t>
            </w:r>
            <w:r w:rsidR="005227D5">
              <w:rPr>
                <w:noProof/>
                <w:webHidden/>
              </w:rPr>
              <w:fldChar w:fldCharType="end"/>
            </w:r>
          </w:hyperlink>
        </w:p>
        <w:p w14:paraId="37624F67" w14:textId="6B78AD79"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695" w:history="1">
            <w:r w:rsidR="005227D5" w:rsidRPr="008921A2">
              <w:rPr>
                <w:rStyle w:val="Hyperlink"/>
                <w:rFonts w:cstheme="minorHAnsi"/>
                <w:noProof/>
              </w:rPr>
              <w:t>E.</w:t>
            </w:r>
            <w:r w:rsidR="005227D5">
              <w:rPr>
                <w:rFonts w:eastAsiaTheme="minorEastAsia"/>
                <w:noProof/>
                <w:kern w:val="2"/>
                <w14:ligatures w14:val="standardContextual"/>
              </w:rPr>
              <w:tab/>
            </w:r>
            <w:r w:rsidR="005227D5" w:rsidRPr="008921A2">
              <w:rPr>
                <w:rStyle w:val="Hyperlink"/>
                <w:rFonts w:cstheme="minorHAnsi"/>
                <w:noProof/>
              </w:rPr>
              <w:t>Student Health</w:t>
            </w:r>
            <w:r w:rsidR="005227D5">
              <w:rPr>
                <w:noProof/>
                <w:webHidden/>
              </w:rPr>
              <w:tab/>
            </w:r>
            <w:r w:rsidR="005227D5">
              <w:rPr>
                <w:noProof/>
                <w:webHidden/>
              </w:rPr>
              <w:fldChar w:fldCharType="begin"/>
            </w:r>
            <w:r w:rsidR="005227D5">
              <w:rPr>
                <w:noProof/>
                <w:webHidden/>
              </w:rPr>
              <w:instrText xml:space="preserve"> PAGEREF _Toc136339695 \h </w:instrText>
            </w:r>
            <w:r w:rsidR="005227D5">
              <w:rPr>
                <w:noProof/>
                <w:webHidden/>
              </w:rPr>
            </w:r>
            <w:r w:rsidR="005227D5">
              <w:rPr>
                <w:noProof/>
                <w:webHidden/>
              </w:rPr>
              <w:fldChar w:fldCharType="separate"/>
            </w:r>
            <w:r w:rsidR="00322A9B">
              <w:rPr>
                <w:noProof/>
                <w:webHidden/>
              </w:rPr>
              <w:t>9</w:t>
            </w:r>
            <w:r w:rsidR="005227D5">
              <w:rPr>
                <w:noProof/>
                <w:webHidden/>
              </w:rPr>
              <w:fldChar w:fldCharType="end"/>
            </w:r>
          </w:hyperlink>
        </w:p>
        <w:p w14:paraId="518CFB0F" w14:textId="1ED63D71" w:rsidR="005227D5" w:rsidRDefault="006361FF" w:rsidP="00DE14E3">
          <w:pPr>
            <w:pStyle w:val="TOC1"/>
            <w:spacing w:after="0" w:line="240" w:lineRule="auto"/>
            <w:rPr>
              <w:rFonts w:eastAsiaTheme="minorEastAsia"/>
              <w:noProof/>
              <w:kern w:val="2"/>
              <w14:ligatures w14:val="standardContextual"/>
            </w:rPr>
          </w:pPr>
          <w:hyperlink w:anchor="_Toc136339696" w:history="1">
            <w:r w:rsidR="005227D5" w:rsidRPr="008921A2">
              <w:rPr>
                <w:rStyle w:val="Hyperlink"/>
                <w:rFonts w:cstheme="minorHAnsi"/>
                <w:b/>
                <w:bCs/>
                <w:noProof/>
              </w:rPr>
              <w:t>V.</w:t>
            </w:r>
            <w:r w:rsidR="005227D5">
              <w:rPr>
                <w:rFonts w:eastAsiaTheme="minorEastAsia"/>
                <w:noProof/>
                <w:kern w:val="2"/>
                <w14:ligatures w14:val="standardContextual"/>
              </w:rPr>
              <w:tab/>
            </w:r>
            <w:r w:rsidR="005227D5" w:rsidRPr="008921A2">
              <w:rPr>
                <w:rStyle w:val="Hyperlink"/>
                <w:rFonts w:cstheme="minorHAnsi"/>
                <w:b/>
                <w:bCs/>
                <w:noProof/>
              </w:rPr>
              <w:t>STRENGTHENING UNC’S MISSION</w:t>
            </w:r>
            <w:r w:rsidR="005227D5">
              <w:rPr>
                <w:noProof/>
                <w:webHidden/>
              </w:rPr>
              <w:tab/>
            </w:r>
            <w:r w:rsidR="005227D5">
              <w:rPr>
                <w:noProof/>
                <w:webHidden/>
              </w:rPr>
              <w:fldChar w:fldCharType="begin"/>
            </w:r>
            <w:r w:rsidR="005227D5">
              <w:rPr>
                <w:noProof/>
                <w:webHidden/>
              </w:rPr>
              <w:instrText xml:space="preserve"> PAGEREF _Toc136339696 \h </w:instrText>
            </w:r>
            <w:r w:rsidR="005227D5">
              <w:rPr>
                <w:noProof/>
                <w:webHidden/>
              </w:rPr>
            </w:r>
            <w:r w:rsidR="005227D5">
              <w:rPr>
                <w:noProof/>
                <w:webHidden/>
              </w:rPr>
              <w:fldChar w:fldCharType="separate"/>
            </w:r>
            <w:r w:rsidR="00322A9B">
              <w:rPr>
                <w:noProof/>
                <w:webHidden/>
              </w:rPr>
              <w:t>9</w:t>
            </w:r>
            <w:r w:rsidR="005227D5">
              <w:rPr>
                <w:noProof/>
                <w:webHidden/>
              </w:rPr>
              <w:fldChar w:fldCharType="end"/>
            </w:r>
          </w:hyperlink>
        </w:p>
        <w:p w14:paraId="288843B8" w14:textId="3ED0EFFC"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697" w:history="1">
            <w:r w:rsidR="005227D5" w:rsidRPr="008921A2">
              <w:rPr>
                <w:rStyle w:val="Hyperlink"/>
                <w:rFonts w:cstheme="minorHAnsi"/>
                <w:noProof/>
              </w:rPr>
              <w:t>A.</w:t>
            </w:r>
            <w:r w:rsidR="005227D5">
              <w:rPr>
                <w:rFonts w:eastAsiaTheme="minorEastAsia"/>
                <w:noProof/>
                <w:kern w:val="2"/>
                <w14:ligatures w14:val="standardContextual"/>
              </w:rPr>
              <w:tab/>
            </w:r>
            <w:r w:rsidR="005227D5" w:rsidRPr="008921A2">
              <w:rPr>
                <w:rStyle w:val="Hyperlink"/>
                <w:rFonts w:cstheme="minorHAnsi"/>
                <w:noProof/>
              </w:rPr>
              <w:t>Health Affairs</w:t>
            </w:r>
            <w:r w:rsidR="005227D5">
              <w:rPr>
                <w:noProof/>
                <w:webHidden/>
              </w:rPr>
              <w:tab/>
            </w:r>
            <w:r w:rsidR="005227D5">
              <w:rPr>
                <w:noProof/>
                <w:webHidden/>
              </w:rPr>
              <w:fldChar w:fldCharType="begin"/>
            </w:r>
            <w:r w:rsidR="005227D5">
              <w:rPr>
                <w:noProof/>
                <w:webHidden/>
              </w:rPr>
              <w:instrText xml:space="preserve"> PAGEREF _Toc136339697 \h </w:instrText>
            </w:r>
            <w:r w:rsidR="005227D5">
              <w:rPr>
                <w:noProof/>
                <w:webHidden/>
              </w:rPr>
            </w:r>
            <w:r w:rsidR="005227D5">
              <w:rPr>
                <w:noProof/>
                <w:webHidden/>
              </w:rPr>
              <w:fldChar w:fldCharType="separate"/>
            </w:r>
            <w:r w:rsidR="00322A9B">
              <w:rPr>
                <w:noProof/>
                <w:webHidden/>
              </w:rPr>
              <w:t>9</w:t>
            </w:r>
            <w:r w:rsidR="005227D5">
              <w:rPr>
                <w:noProof/>
                <w:webHidden/>
              </w:rPr>
              <w:fldChar w:fldCharType="end"/>
            </w:r>
          </w:hyperlink>
        </w:p>
        <w:p w14:paraId="0E9AB872" w14:textId="609C568B"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698" w:history="1">
            <w:r w:rsidR="005227D5" w:rsidRPr="008921A2">
              <w:rPr>
                <w:rStyle w:val="Hyperlink"/>
                <w:rFonts w:cstheme="minorHAnsi"/>
                <w:noProof/>
              </w:rPr>
              <w:t>B.</w:t>
            </w:r>
            <w:r w:rsidR="005227D5">
              <w:rPr>
                <w:rFonts w:eastAsiaTheme="minorEastAsia"/>
                <w:noProof/>
                <w:kern w:val="2"/>
                <w14:ligatures w14:val="standardContextual"/>
              </w:rPr>
              <w:tab/>
            </w:r>
            <w:r w:rsidR="005227D5" w:rsidRPr="008921A2">
              <w:rPr>
                <w:rStyle w:val="Hyperlink"/>
                <w:rFonts w:cstheme="minorHAnsi"/>
                <w:noProof/>
              </w:rPr>
              <w:t>Academic Programs and Affairs</w:t>
            </w:r>
            <w:r w:rsidR="005227D5">
              <w:rPr>
                <w:noProof/>
                <w:webHidden/>
              </w:rPr>
              <w:tab/>
            </w:r>
            <w:r w:rsidR="005227D5">
              <w:rPr>
                <w:noProof/>
                <w:webHidden/>
              </w:rPr>
              <w:fldChar w:fldCharType="begin"/>
            </w:r>
            <w:r w:rsidR="005227D5">
              <w:rPr>
                <w:noProof/>
                <w:webHidden/>
              </w:rPr>
              <w:instrText xml:space="preserve"> PAGEREF _Toc136339698 \h </w:instrText>
            </w:r>
            <w:r w:rsidR="005227D5">
              <w:rPr>
                <w:noProof/>
                <w:webHidden/>
              </w:rPr>
            </w:r>
            <w:r w:rsidR="005227D5">
              <w:rPr>
                <w:noProof/>
                <w:webHidden/>
              </w:rPr>
              <w:fldChar w:fldCharType="separate"/>
            </w:r>
            <w:r w:rsidR="00322A9B">
              <w:rPr>
                <w:noProof/>
                <w:webHidden/>
              </w:rPr>
              <w:t>9</w:t>
            </w:r>
            <w:r w:rsidR="005227D5">
              <w:rPr>
                <w:noProof/>
                <w:webHidden/>
              </w:rPr>
              <w:fldChar w:fldCharType="end"/>
            </w:r>
          </w:hyperlink>
        </w:p>
        <w:p w14:paraId="60A2B5A5" w14:textId="6A38C4F1"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699" w:history="1">
            <w:r w:rsidR="005227D5" w:rsidRPr="008921A2">
              <w:rPr>
                <w:rStyle w:val="Hyperlink"/>
                <w:rFonts w:cstheme="minorHAnsi"/>
                <w:noProof/>
              </w:rPr>
              <w:t>C.</w:t>
            </w:r>
            <w:r w:rsidR="005227D5">
              <w:rPr>
                <w:rFonts w:eastAsiaTheme="minorEastAsia"/>
                <w:noProof/>
                <w:kern w:val="2"/>
                <w14:ligatures w14:val="standardContextual"/>
              </w:rPr>
              <w:tab/>
            </w:r>
            <w:r w:rsidR="005227D5" w:rsidRPr="008921A2">
              <w:rPr>
                <w:rStyle w:val="Hyperlink"/>
                <w:rFonts w:cstheme="minorHAnsi"/>
                <w:noProof/>
              </w:rPr>
              <w:t>Project Kitty Hawk</w:t>
            </w:r>
            <w:r w:rsidR="005227D5">
              <w:rPr>
                <w:noProof/>
                <w:webHidden/>
              </w:rPr>
              <w:tab/>
            </w:r>
            <w:r w:rsidR="005227D5">
              <w:rPr>
                <w:noProof/>
                <w:webHidden/>
              </w:rPr>
              <w:fldChar w:fldCharType="begin"/>
            </w:r>
            <w:r w:rsidR="005227D5">
              <w:rPr>
                <w:noProof/>
                <w:webHidden/>
              </w:rPr>
              <w:instrText xml:space="preserve"> PAGEREF _Toc136339699 \h </w:instrText>
            </w:r>
            <w:r w:rsidR="005227D5">
              <w:rPr>
                <w:noProof/>
                <w:webHidden/>
              </w:rPr>
            </w:r>
            <w:r w:rsidR="005227D5">
              <w:rPr>
                <w:noProof/>
                <w:webHidden/>
              </w:rPr>
              <w:fldChar w:fldCharType="separate"/>
            </w:r>
            <w:r w:rsidR="00322A9B">
              <w:rPr>
                <w:noProof/>
                <w:webHidden/>
              </w:rPr>
              <w:t>10</w:t>
            </w:r>
            <w:r w:rsidR="005227D5">
              <w:rPr>
                <w:noProof/>
                <w:webHidden/>
              </w:rPr>
              <w:fldChar w:fldCharType="end"/>
            </w:r>
          </w:hyperlink>
        </w:p>
        <w:p w14:paraId="5D1F58AD" w14:textId="4E818E38"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700" w:history="1">
            <w:r w:rsidR="005227D5" w:rsidRPr="008921A2">
              <w:rPr>
                <w:rStyle w:val="Hyperlink"/>
                <w:rFonts w:cstheme="minorHAnsi"/>
                <w:noProof/>
              </w:rPr>
              <w:t>D.</w:t>
            </w:r>
            <w:r w:rsidR="005227D5">
              <w:rPr>
                <w:rFonts w:eastAsiaTheme="minorEastAsia"/>
                <w:noProof/>
                <w:kern w:val="2"/>
                <w14:ligatures w14:val="standardContextual"/>
              </w:rPr>
              <w:tab/>
            </w:r>
            <w:r w:rsidR="005227D5" w:rsidRPr="008921A2">
              <w:rPr>
                <w:rStyle w:val="Hyperlink"/>
                <w:rFonts w:cstheme="minorHAnsi"/>
                <w:noProof/>
              </w:rPr>
              <w:t>Teacher Preparation &amp; K-12 Initiatives</w:t>
            </w:r>
            <w:r w:rsidR="005227D5">
              <w:rPr>
                <w:noProof/>
                <w:webHidden/>
              </w:rPr>
              <w:tab/>
            </w:r>
            <w:r w:rsidR="005227D5">
              <w:rPr>
                <w:noProof/>
                <w:webHidden/>
              </w:rPr>
              <w:fldChar w:fldCharType="begin"/>
            </w:r>
            <w:r w:rsidR="005227D5">
              <w:rPr>
                <w:noProof/>
                <w:webHidden/>
              </w:rPr>
              <w:instrText xml:space="preserve"> PAGEREF _Toc136339700 \h </w:instrText>
            </w:r>
            <w:r w:rsidR="005227D5">
              <w:rPr>
                <w:noProof/>
                <w:webHidden/>
              </w:rPr>
            </w:r>
            <w:r w:rsidR="005227D5">
              <w:rPr>
                <w:noProof/>
                <w:webHidden/>
              </w:rPr>
              <w:fldChar w:fldCharType="separate"/>
            </w:r>
            <w:r w:rsidR="00322A9B">
              <w:rPr>
                <w:noProof/>
                <w:webHidden/>
              </w:rPr>
              <w:t>11</w:t>
            </w:r>
            <w:r w:rsidR="005227D5">
              <w:rPr>
                <w:noProof/>
                <w:webHidden/>
              </w:rPr>
              <w:fldChar w:fldCharType="end"/>
            </w:r>
          </w:hyperlink>
        </w:p>
        <w:p w14:paraId="1699C79B" w14:textId="56FAC4D0"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701" w:history="1">
            <w:r w:rsidR="005227D5" w:rsidRPr="008921A2">
              <w:rPr>
                <w:rStyle w:val="Hyperlink"/>
                <w:rFonts w:cstheme="minorHAnsi"/>
                <w:noProof/>
              </w:rPr>
              <w:t>E.</w:t>
            </w:r>
            <w:r w:rsidR="005227D5">
              <w:rPr>
                <w:rFonts w:eastAsiaTheme="minorEastAsia"/>
                <w:noProof/>
                <w:kern w:val="2"/>
                <w14:ligatures w14:val="standardContextual"/>
              </w:rPr>
              <w:tab/>
            </w:r>
            <w:r w:rsidR="005227D5" w:rsidRPr="008921A2">
              <w:rPr>
                <w:rStyle w:val="Hyperlink"/>
                <w:rFonts w:cstheme="minorHAnsi"/>
                <w:noProof/>
              </w:rPr>
              <w:t>Military Affairs</w:t>
            </w:r>
            <w:r w:rsidR="005227D5">
              <w:rPr>
                <w:noProof/>
                <w:webHidden/>
              </w:rPr>
              <w:tab/>
            </w:r>
            <w:r w:rsidR="005227D5">
              <w:rPr>
                <w:noProof/>
                <w:webHidden/>
              </w:rPr>
              <w:fldChar w:fldCharType="begin"/>
            </w:r>
            <w:r w:rsidR="005227D5">
              <w:rPr>
                <w:noProof/>
                <w:webHidden/>
              </w:rPr>
              <w:instrText xml:space="preserve"> PAGEREF _Toc136339701 \h </w:instrText>
            </w:r>
            <w:r w:rsidR="005227D5">
              <w:rPr>
                <w:noProof/>
                <w:webHidden/>
              </w:rPr>
            </w:r>
            <w:r w:rsidR="005227D5">
              <w:rPr>
                <w:noProof/>
                <w:webHidden/>
              </w:rPr>
              <w:fldChar w:fldCharType="separate"/>
            </w:r>
            <w:r w:rsidR="00322A9B">
              <w:rPr>
                <w:noProof/>
                <w:webHidden/>
              </w:rPr>
              <w:t>11</w:t>
            </w:r>
            <w:r w:rsidR="005227D5">
              <w:rPr>
                <w:noProof/>
                <w:webHidden/>
              </w:rPr>
              <w:fldChar w:fldCharType="end"/>
            </w:r>
          </w:hyperlink>
        </w:p>
        <w:p w14:paraId="248B4839" w14:textId="2B33C451"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702" w:history="1">
            <w:r w:rsidR="005227D5" w:rsidRPr="008921A2">
              <w:rPr>
                <w:rStyle w:val="Hyperlink"/>
                <w:rFonts w:cstheme="minorHAnsi"/>
                <w:noProof/>
              </w:rPr>
              <w:t>F.</w:t>
            </w:r>
            <w:r w:rsidR="005227D5">
              <w:rPr>
                <w:rFonts w:eastAsiaTheme="minorEastAsia"/>
                <w:noProof/>
                <w:kern w:val="2"/>
                <w14:ligatures w14:val="standardContextual"/>
              </w:rPr>
              <w:tab/>
            </w:r>
            <w:r w:rsidR="005227D5" w:rsidRPr="008921A2">
              <w:rPr>
                <w:rStyle w:val="Hyperlink"/>
                <w:rFonts w:cstheme="minorHAnsi"/>
                <w:noProof/>
              </w:rPr>
              <w:t>Economic Impact</w:t>
            </w:r>
            <w:r w:rsidR="005227D5">
              <w:rPr>
                <w:noProof/>
                <w:webHidden/>
              </w:rPr>
              <w:tab/>
            </w:r>
            <w:r w:rsidR="005227D5">
              <w:rPr>
                <w:noProof/>
                <w:webHidden/>
              </w:rPr>
              <w:fldChar w:fldCharType="begin"/>
            </w:r>
            <w:r w:rsidR="005227D5">
              <w:rPr>
                <w:noProof/>
                <w:webHidden/>
              </w:rPr>
              <w:instrText xml:space="preserve"> PAGEREF _Toc136339702 \h </w:instrText>
            </w:r>
            <w:r w:rsidR="005227D5">
              <w:rPr>
                <w:noProof/>
                <w:webHidden/>
              </w:rPr>
            </w:r>
            <w:r w:rsidR="005227D5">
              <w:rPr>
                <w:noProof/>
                <w:webHidden/>
              </w:rPr>
              <w:fldChar w:fldCharType="separate"/>
            </w:r>
            <w:r w:rsidR="00322A9B">
              <w:rPr>
                <w:noProof/>
                <w:webHidden/>
              </w:rPr>
              <w:t>12</w:t>
            </w:r>
            <w:r w:rsidR="005227D5">
              <w:rPr>
                <w:noProof/>
                <w:webHidden/>
              </w:rPr>
              <w:fldChar w:fldCharType="end"/>
            </w:r>
          </w:hyperlink>
        </w:p>
        <w:p w14:paraId="0E5E6E0E" w14:textId="06F25C50" w:rsidR="005227D5" w:rsidRDefault="006361FF" w:rsidP="00DE14E3">
          <w:pPr>
            <w:pStyle w:val="TOC1"/>
            <w:spacing w:after="0" w:line="240" w:lineRule="auto"/>
            <w:rPr>
              <w:rFonts w:eastAsiaTheme="minorEastAsia"/>
              <w:noProof/>
              <w:kern w:val="2"/>
              <w14:ligatures w14:val="standardContextual"/>
            </w:rPr>
          </w:pPr>
          <w:hyperlink w:anchor="_Toc136339703" w:history="1">
            <w:r w:rsidR="005227D5" w:rsidRPr="008921A2">
              <w:rPr>
                <w:rStyle w:val="Hyperlink"/>
                <w:rFonts w:cstheme="minorHAnsi"/>
                <w:b/>
                <w:bCs/>
                <w:noProof/>
              </w:rPr>
              <w:t>VI.</w:t>
            </w:r>
            <w:r w:rsidR="005227D5">
              <w:rPr>
                <w:rFonts w:eastAsiaTheme="minorEastAsia"/>
                <w:noProof/>
                <w:kern w:val="2"/>
                <w14:ligatures w14:val="standardContextual"/>
              </w:rPr>
              <w:tab/>
            </w:r>
            <w:r w:rsidR="005227D5" w:rsidRPr="008921A2">
              <w:rPr>
                <w:rStyle w:val="Hyperlink"/>
                <w:rFonts w:cstheme="minorHAnsi"/>
                <w:b/>
                <w:bCs/>
                <w:noProof/>
              </w:rPr>
              <w:t>ADVOCACY</w:t>
            </w:r>
            <w:r w:rsidR="005227D5">
              <w:rPr>
                <w:noProof/>
                <w:webHidden/>
              </w:rPr>
              <w:tab/>
            </w:r>
            <w:r w:rsidR="005227D5">
              <w:rPr>
                <w:noProof/>
                <w:webHidden/>
              </w:rPr>
              <w:fldChar w:fldCharType="begin"/>
            </w:r>
            <w:r w:rsidR="005227D5">
              <w:rPr>
                <w:noProof/>
                <w:webHidden/>
              </w:rPr>
              <w:instrText xml:space="preserve"> PAGEREF _Toc136339703 \h </w:instrText>
            </w:r>
            <w:r w:rsidR="005227D5">
              <w:rPr>
                <w:noProof/>
                <w:webHidden/>
              </w:rPr>
            </w:r>
            <w:r w:rsidR="005227D5">
              <w:rPr>
                <w:noProof/>
                <w:webHidden/>
              </w:rPr>
              <w:fldChar w:fldCharType="separate"/>
            </w:r>
            <w:r w:rsidR="00322A9B">
              <w:rPr>
                <w:noProof/>
                <w:webHidden/>
              </w:rPr>
              <w:t>12</w:t>
            </w:r>
            <w:r w:rsidR="005227D5">
              <w:rPr>
                <w:noProof/>
                <w:webHidden/>
              </w:rPr>
              <w:fldChar w:fldCharType="end"/>
            </w:r>
          </w:hyperlink>
        </w:p>
        <w:p w14:paraId="57B0BD2A" w14:textId="21E8BD65"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704" w:history="1">
            <w:r w:rsidR="005227D5" w:rsidRPr="008921A2">
              <w:rPr>
                <w:rStyle w:val="Hyperlink"/>
                <w:rFonts w:cstheme="minorHAnsi"/>
                <w:noProof/>
              </w:rPr>
              <w:t>A.</w:t>
            </w:r>
            <w:r w:rsidR="005227D5">
              <w:rPr>
                <w:rFonts w:eastAsiaTheme="minorEastAsia"/>
                <w:noProof/>
                <w:kern w:val="2"/>
                <w14:ligatures w14:val="standardContextual"/>
              </w:rPr>
              <w:tab/>
            </w:r>
            <w:r w:rsidR="005227D5" w:rsidRPr="008921A2">
              <w:rPr>
                <w:rStyle w:val="Hyperlink"/>
                <w:rFonts w:cstheme="minorHAnsi"/>
                <w:noProof/>
              </w:rPr>
              <w:t>State Legislative Advocacy</w:t>
            </w:r>
            <w:r w:rsidR="005227D5">
              <w:rPr>
                <w:noProof/>
                <w:webHidden/>
              </w:rPr>
              <w:tab/>
            </w:r>
            <w:r w:rsidR="005227D5">
              <w:rPr>
                <w:noProof/>
                <w:webHidden/>
              </w:rPr>
              <w:fldChar w:fldCharType="begin"/>
            </w:r>
            <w:r w:rsidR="005227D5">
              <w:rPr>
                <w:noProof/>
                <w:webHidden/>
              </w:rPr>
              <w:instrText xml:space="preserve"> PAGEREF _Toc136339704 \h </w:instrText>
            </w:r>
            <w:r w:rsidR="005227D5">
              <w:rPr>
                <w:noProof/>
                <w:webHidden/>
              </w:rPr>
            </w:r>
            <w:r w:rsidR="005227D5">
              <w:rPr>
                <w:noProof/>
                <w:webHidden/>
              </w:rPr>
              <w:fldChar w:fldCharType="separate"/>
            </w:r>
            <w:r w:rsidR="00322A9B">
              <w:rPr>
                <w:noProof/>
                <w:webHidden/>
              </w:rPr>
              <w:t>12</w:t>
            </w:r>
            <w:r w:rsidR="005227D5">
              <w:rPr>
                <w:noProof/>
                <w:webHidden/>
              </w:rPr>
              <w:fldChar w:fldCharType="end"/>
            </w:r>
          </w:hyperlink>
        </w:p>
        <w:p w14:paraId="3255E94C" w14:textId="0FA8FEB9" w:rsidR="005227D5" w:rsidRDefault="006361FF" w:rsidP="00DE14E3">
          <w:pPr>
            <w:pStyle w:val="TOC2"/>
            <w:tabs>
              <w:tab w:val="left" w:pos="660"/>
              <w:tab w:val="right" w:leader="dot" w:pos="9350"/>
            </w:tabs>
            <w:spacing w:after="0" w:line="240" w:lineRule="auto"/>
            <w:rPr>
              <w:rFonts w:eastAsiaTheme="minorEastAsia"/>
              <w:noProof/>
              <w:kern w:val="2"/>
              <w14:ligatures w14:val="standardContextual"/>
            </w:rPr>
          </w:pPr>
          <w:hyperlink w:anchor="_Toc136339705" w:history="1">
            <w:r w:rsidR="005227D5" w:rsidRPr="008921A2">
              <w:rPr>
                <w:rStyle w:val="Hyperlink"/>
                <w:rFonts w:cstheme="minorHAnsi"/>
                <w:noProof/>
              </w:rPr>
              <w:t>B.</w:t>
            </w:r>
            <w:r w:rsidR="005227D5">
              <w:rPr>
                <w:rFonts w:eastAsiaTheme="minorEastAsia"/>
                <w:noProof/>
                <w:kern w:val="2"/>
                <w14:ligatures w14:val="standardContextual"/>
              </w:rPr>
              <w:tab/>
            </w:r>
            <w:r w:rsidR="005227D5" w:rsidRPr="008921A2">
              <w:rPr>
                <w:rStyle w:val="Hyperlink"/>
                <w:rFonts w:cstheme="minorHAnsi"/>
                <w:noProof/>
              </w:rPr>
              <w:t>Federal Advocacy</w:t>
            </w:r>
            <w:r w:rsidR="005227D5">
              <w:rPr>
                <w:noProof/>
                <w:webHidden/>
              </w:rPr>
              <w:tab/>
            </w:r>
            <w:r w:rsidR="005227D5">
              <w:rPr>
                <w:noProof/>
                <w:webHidden/>
              </w:rPr>
              <w:fldChar w:fldCharType="begin"/>
            </w:r>
            <w:r w:rsidR="005227D5">
              <w:rPr>
                <w:noProof/>
                <w:webHidden/>
              </w:rPr>
              <w:instrText xml:space="preserve"> PAGEREF _Toc136339705 \h </w:instrText>
            </w:r>
            <w:r w:rsidR="005227D5">
              <w:rPr>
                <w:noProof/>
                <w:webHidden/>
              </w:rPr>
            </w:r>
            <w:r w:rsidR="005227D5">
              <w:rPr>
                <w:noProof/>
                <w:webHidden/>
              </w:rPr>
              <w:fldChar w:fldCharType="separate"/>
            </w:r>
            <w:r w:rsidR="00322A9B">
              <w:rPr>
                <w:noProof/>
                <w:webHidden/>
              </w:rPr>
              <w:t>13</w:t>
            </w:r>
            <w:r w:rsidR="005227D5">
              <w:rPr>
                <w:noProof/>
                <w:webHidden/>
              </w:rPr>
              <w:fldChar w:fldCharType="end"/>
            </w:r>
          </w:hyperlink>
        </w:p>
        <w:p w14:paraId="1C5D652C" w14:textId="24E3D7D0" w:rsidR="005C5280" w:rsidRPr="005C5280" w:rsidRDefault="00A14E40" w:rsidP="00DE14E3">
          <w:pPr>
            <w:spacing w:after="0" w:line="240" w:lineRule="auto"/>
            <w:rPr>
              <w:b/>
              <w:bCs/>
              <w:noProof/>
            </w:rPr>
          </w:pPr>
          <w:r>
            <w:rPr>
              <w:b/>
              <w:bCs/>
              <w:noProof/>
            </w:rPr>
            <w:fldChar w:fldCharType="end"/>
          </w:r>
        </w:p>
      </w:sdtContent>
    </w:sdt>
    <w:p w14:paraId="637B3D47" w14:textId="77777777" w:rsidR="005C5280" w:rsidRDefault="005C5280">
      <w:pPr>
        <w:rPr>
          <w:rFonts w:cstheme="minorHAnsi"/>
          <w:b/>
          <w:bCs/>
        </w:rPr>
      </w:pPr>
    </w:p>
    <w:p w14:paraId="6678B79C" w14:textId="66BD738D" w:rsidR="00DE14E3" w:rsidRPr="00A37B9C" w:rsidRDefault="00DE14E3" w:rsidP="00400417">
      <w:pPr>
        <w:spacing w:after="0"/>
        <w:rPr>
          <w:rFonts w:cstheme="minorHAnsi"/>
          <w:color w:val="2F5496" w:themeColor="accent1" w:themeShade="BF"/>
          <w:sz w:val="24"/>
          <w:szCs w:val="24"/>
        </w:rPr>
      </w:pPr>
      <w:r w:rsidRPr="00A37B9C">
        <w:rPr>
          <w:rFonts w:cstheme="minorHAnsi"/>
          <w:color w:val="2F5496" w:themeColor="accent1" w:themeShade="BF"/>
          <w:sz w:val="24"/>
          <w:szCs w:val="24"/>
        </w:rPr>
        <w:t xml:space="preserve">Summary of </w:t>
      </w:r>
      <w:r w:rsidR="00A37B9C" w:rsidRPr="00A37B9C">
        <w:rPr>
          <w:rFonts w:cstheme="minorHAnsi"/>
          <w:color w:val="2F5496" w:themeColor="accent1" w:themeShade="BF"/>
          <w:sz w:val="24"/>
          <w:szCs w:val="24"/>
        </w:rPr>
        <w:t>u</w:t>
      </w:r>
      <w:r w:rsidRPr="00A37B9C">
        <w:rPr>
          <w:rFonts w:cstheme="minorHAnsi"/>
          <w:color w:val="2F5496" w:themeColor="accent1" w:themeShade="BF"/>
          <w:sz w:val="24"/>
          <w:szCs w:val="24"/>
        </w:rPr>
        <w:t>pdates</w:t>
      </w:r>
      <w:r w:rsidR="00DE4754" w:rsidRPr="00A37B9C">
        <w:rPr>
          <w:rFonts w:cstheme="minorHAnsi"/>
          <w:color w:val="2F5496" w:themeColor="accent1" w:themeShade="BF"/>
          <w:sz w:val="24"/>
          <w:szCs w:val="24"/>
        </w:rPr>
        <w:t xml:space="preserve"> </w:t>
      </w:r>
      <w:r w:rsidR="00E33213">
        <w:rPr>
          <w:rFonts w:cstheme="minorHAnsi"/>
          <w:color w:val="2F5496" w:themeColor="accent1" w:themeShade="BF"/>
          <w:sz w:val="24"/>
          <w:szCs w:val="24"/>
        </w:rPr>
        <w:t>to</w:t>
      </w:r>
      <w:r w:rsidR="00DC7CAA">
        <w:rPr>
          <w:rFonts w:cstheme="minorHAnsi"/>
          <w:color w:val="2F5496" w:themeColor="accent1" w:themeShade="BF"/>
          <w:sz w:val="24"/>
          <w:szCs w:val="24"/>
        </w:rPr>
        <w:t xml:space="preserve"> report presented to the Presidential Assessment Committee </w:t>
      </w:r>
      <w:r w:rsidR="00B00365">
        <w:rPr>
          <w:rFonts w:cstheme="minorHAnsi"/>
          <w:color w:val="2F5496" w:themeColor="accent1" w:themeShade="BF"/>
          <w:sz w:val="24"/>
          <w:szCs w:val="24"/>
        </w:rPr>
        <w:t xml:space="preserve">on </w:t>
      </w:r>
      <w:r w:rsidR="00B00365" w:rsidRPr="00A37B9C">
        <w:rPr>
          <w:rFonts w:cstheme="minorHAnsi"/>
          <w:color w:val="2F5496" w:themeColor="accent1" w:themeShade="BF"/>
          <w:sz w:val="24"/>
          <w:szCs w:val="24"/>
        </w:rPr>
        <w:t>June</w:t>
      </w:r>
      <w:r w:rsidR="00DE4754" w:rsidRPr="00A37B9C">
        <w:rPr>
          <w:rFonts w:cstheme="minorHAnsi"/>
          <w:color w:val="2F5496" w:themeColor="accent1" w:themeShade="BF"/>
          <w:sz w:val="24"/>
          <w:szCs w:val="24"/>
        </w:rPr>
        <w:t xml:space="preserve"> 6, 2023</w:t>
      </w:r>
      <w:r w:rsidR="00DC7CAA">
        <w:rPr>
          <w:rFonts w:cstheme="minorHAnsi"/>
          <w:color w:val="2F5496" w:themeColor="accent1" w:themeShade="BF"/>
          <w:sz w:val="24"/>
          <w:szCs w:val="24"/>
        </w:rPr>
        <w:t>:</w:t>
      </w:r>
    </w:p>
    <w:p w14:paraId="3CE55BC0" w14:textId="307E8D3F" w:rsidR="00DE4754" w:rsidRPr="00A37B9C" w:rsidRDefault="00EE1FFE" w:rsidP="00EE1FFE">
      <w:pPr>
        <w:pStyle w:val="ListParagraph"/>
        <w:numPr>
          <w:ilvl w:val="0"/>
          <w:numId w:val="37"/>
        </w:numPr>
        <w:rPr>
          <w:rFonts w:cstheme="minorHAnsi"/>
          <w:sz w:val="24"/>
          <w:szCs w:val="24"/>
        </w:rPr>
      </w:pPr>
      <w:r w:rsidRPr="00A37B9C">
        <w:rPr>
          <w:rFonts w:cstheme="minorHAnsi"/>
          <w:sz w:val="24"/>
          <w:szCs w:val="24"/>
        </w:rPr>
        <w:t xml:space="preserve">Updated </w:t>
      </w:r>
      <w:r w:rsidR="00F84D1D" w:rsidRPr="00A37B9C">
        <w:rPr>
          <w:rFonts w:cstheme="minorHAnsi"/>
          <w:sz w:val="24"/>
          <w:szCs w:val="24"/>
        </w:rPr>
        <w:t xml:space="preserve">status of Project Kitty Hawk </w:t>
      </w:r>
      <w:r w:rsidR="003C7D05">
        <w:rPr>
          <w:rFonts w:cstheme="minorHAnsi"/>
          <w:sz w:val="24"/>
          <w:szCs w:val="24"/>
        </w:rPr>
        <w:t>campus</w:t>
      </w:r>
      <w:r w:rsidR="00DE4754" w:rsidRPr="00A37B9C">
        <w:rPr>
          <w:rFonts w:cstheme="minorHAnsi"/>
          <w:sz w:val="24"/>
          <w:szCs w:val="24"/>
        </w:rPr>
        <w:t xml:space="preserve"> </w:t>
      </w:r>
      <w:r w:rsidR="003C7D05">
        <w:rPr>
          <w:rFonts w:cstheme="minorHAnsi"/>
          <w:sz w:val="24"/>
          <w:szCs w:val="24"/>
        </w:rPr>
        <w:t>programs</w:t>
      </w:r>
      <w:r w:rsidR="00142F81">
        <w:rPr>
          <w:rFonts w:cstheme="minorHAnsi"/>
          <w:sz w:val="24"/>
          <w:szCs w:val="24"/>
        </w:rPr>
        <w:t xml:space="preserve"> and number of PKH employees</w:t>
      </w:r>
      <w:r w:rsidR="003C7D05">
        <w:rPr>
          <w:rFonts w:cstheme="minorHAnsi"/>
          <w:sz w:val="24"/>
          <w:szCs w:val="24"/>
        </w:rPr>
        <w:t xml:space="preserve"> </w:t>
      </w:r>
      <w:r w:rsidR="00DE4754" w:rsidRPr="00A37B9C">
        <w:rPr>
          <w:rFonts w:cstheme="minorHAnsi"/>
          <w:sz w:val="24"/>
          <w:szCs w:val="24"/>
        </w:rPr>
        <w:t>(see page 10)</w:t>
      </w:r>
      <w:r w:rsidR="00B00365">
        <w:rPr>
          <w:rFonts w:cstheme="minorHAnsi"/>
          <w:sz w:val="24"/>
          <w:szCs w:val="24"/>
        </w:rPr>
        <w:t>.</w:t>
      </w:r>
    </w:p>
    <w:p w14:paraId="4FF3F968" w14:textId="5C5256EC" w:rsidR="00EE1FFE" w:rsidRPr="00A37B9C" w:rsidRDefault="00DE4754" w:rsidP="00EE1FFE">
      <w:pPr>
        <w:pStyle w:val="ListParagraph"/>
        <w:numPr>
          <w:ilvl w:val="0"/>
          <w:numId w:val="37"/>
        </w:numPr>
        <w:rPr>
          <w:rFonts w:cstheme="minorHAnsi"/>
          <w:sz w:val="24"/>
          <w:szCs w:val="24"/>
        </w:rPr>
      </w:pPr>
      <w:r w:rsidRPr="00A37B9C">
        <w:rPr>
          <w:rFonts w:cstheme="minorHAnsi"/>
          <w:sz w:val="24"/>
          <w:szCs w:val="24"/>
        </w:rPr>
        <w:t>U</w:t>
      </w:r>
      <w:r w:rsidR="00143F29" w:rsidRPr="00A37B9C">
        <w:rPr>
          <w:rFonts w:cstheme="minorHAnsi"/>
          <w:sz w:val="24"/>
          <w:szCs w:val="24"/>
        </w:rPr>
        <w:t xml:space="preserve">pdated status of </w:t>
      </w:r>
      <w:r w:rsidR="00322A9B">
        <w:rPr>
          <w:rFonts w:cstheme="minorHAnsi"/>
          <w:sz w:val="24"/>
          <w:szCs w:val="24"/>
        </w:rPr>
        <w:t xml:space="preserve">state </w:t>
      </w:r>
      <w:r w:rsidR="00143F29" w:rsidRPr="00A37B9C">
        <w:rPr>
          <w:rFonts w:cstheme="minorHAnsi"/>
          <w:sz w:val="24"/>
          <w:szCs w:val="24"/>
        </w:rPr>
        <w:t xml:space="preserve">legislative policy </w:t>
      </w:r>
      <w:r w:rsidR="00A37B9C" w:rsidRPr="00A37B9C">
        <w:rPr>
          <w:rFonts w:cstheme="minorHAnsi"/>
          <w:sz w:val="24"/>
          <w:szCs w:val="24"/>
        </w:rPr>
        <w:t>priorities (see page 12, footnote 3)</w:t>
      </w:r>
      <w:r w:rsidR="00B00365">
        <w:rPr>
          <w:rFonts w:cstheme="minorHAnsi"/>
          <w:sz w:val="24"/>
          <w:szCs w:val="24"/>
        </w:rPr>
        <w:t>.</w:t>
      </w:r>
      <w:r w:rsidR="00EE1FFE" w:rsidRPr="00A37B9C">
        <w:rPr>
          <w:rFonts w:cstheme="minorHAnsi"/>
          <w:sz w:val="24"/>
          <w:szCs w:val="24"/>
        </w:rPr>
        <w:t xml:space="preserve"> </w:t>
      </w:r>
    </w:p>
    <w:p w14:paraId="4244A4B6" w14:textId="77777777" w:rsidR="00EE1FFE" w:rsidRDefault="00EE1FFE">
      <w:pPr>
        <w:rPr>
          <w:rFonts w:cstheme="minorHAnsi"/>
          <w:b/>
          <w:bCs/>
          <w:sz w:val="24"/>
          <w:szCs w:val="24"/>
        </w:rPr>
      </w:pPr>
    </w:p>
    <w:p w14:paraId="0AF8C5DF" w14:textId="797434F2" w:rsidR="00DE14E3" w:rsidRPr="00B4737B" w:rsidRDefault="00DE14E3">
      <w:pPr>
        <w:rPr>
          <w:rFonts w:cstheme="minorHAnsi"/>
          <w:b/>
          <w:bCs/>
          <w:sz w:val="24"/>
          <w:szCs w:val="24"/>
          <w:rPrChange w:id="0" w:author="Norma R Houston" w:date="2023-07-11T16:04:00Z">
            <w:rPr>
              <w:rFonts w:cstheme="minorHAnsi"/>
              <w:b/>
              <w:bCs/>
            </w:rPr>
          </w:rPrChange>
        </w:rPr>
        <w:sectPr w:rsidR="00DE14E3" w:rsidRPr="00B4737B" w:rsidSect="00A14E40">
          <w:headerReference w:type="default" r:id="rId12"/>
          <w:pgSz w:w="12240" w:h="15840"/>
          <w:pgMar w:top="1440" w:right="1440" w:bottom="1440" w:left="1440" w:header="720" w:footer="432" w:gutter="0"/>
          <w:pgNumType w:start="0"/>
          <w:cols w:space="720"/>
          <w:titlePg/>
          <w:docGrid w:linePitch="360"/>
        </w:sectPr>
      </w:pPr>
    </w:p>
    <w:p w14:paraId="79EB1052" w14:textId="502A4231" w:rsidR="00431396" w:rsidRPr="007802B9" w:rsidRDefault="00431396" w:rsidP="00742AF4">
      <w:pPr>
        <w:pStyle w:val="Heading1"/>
        <w:numPr>
          <w:ilvl w:val="0"/>
          <w:numId w:val="12"/>
        </w:numPr>
        <w:ind w:left="540" w:hanging="540"/>
        <w:jc w:val="both"/>
        <w:rPr>
          <w:rFonts w:asciiTheme="minorHAnsi" w:hAnsiTheme="minorHAnsi" w:cstheme="minorHAnsi"/>
          <w:b/>
          <w:bCs/>
        </w:rPr>
      </w:pPr>
      <w:bookmarkStart w:id="1" w:name="_Toc136339679"/>
      <w:r w:rsidRPr="007802B9">
        <w:rPr>
          <w:rFonts w:asciiTheme="minorHAnsi" w:hAnsiTheme="minorHAnsi" w:cstheme="minorHAnsi"/>
          <w:b/>
          <w:bCs/>
        </w:rPr>
        <w:lastRenderedPageBreak/>
        <w:t>LEADERSHIP</w:t>
      </w:r>
      <w:r w:rsidR="005772AA" w:rsidRPr="007802B9">
        <w:rPr>
          <w:rFonts w:asciiTheme="minorHAnsi" w:hAnsiTheme="minorHAnsi" w:cstheme="minorHAnsi"/>
          <w:b/>
          <w:bCs/>
        </w:rPr>
        <w:t xml:space="preserve"> AND MANAGEMENT</w:t>
      </w:r>
      <w:bookmarkEnd w:id="1"/>
    </w:p>
    <w:p w14:paraId="4B55B178" w14:textId="76BA3FAC" w:rsidR="00710F92" w:rsidRPr="00FA38F3" w:rsidRDefault="00710F92" w:rsidP="00682597">
      <w:pPr>
        <w:pStyle w:val="Heading2"/>
        <w:numPr>
          <w:ilvl w:val="0"/>
          <w:numId w:val="31"/>
        </w:numPr>
        <w:ind w:left="360"/>
        <w:jc w:val="both"/>
        <w:rPr>
          <w:rFonts w:asciiTheme="minorHAnsi" w:hAnsiTheme="minorHAnsi" w:cstheme="minorHAnsi"/>
        </w:rPr>
      </w:pPr>
      <w:bookmarkStart w:id="2" w:name="_Toc136339680"/>
      <w:r w:rsidRPr="00FA38F3">
        <w:rPr>
          <w:rFonts w:asciiTheme="minorHAnsi" w:hAnsiTheme="minorHAnsi" w:cstheme="minorHAnsi"/>
        </w:rPr>
        <w:t>System Office Leadership</w:t>
      </w:r>
      <w:bookmarkEnd w:id="2"/>
    </w:p>
    <w:p w14:paraId="3C8AB538" w14:textId="0C3EBE71" w:rsidR="00C96E24" w:rsidRPr="00FA38F3" w:rsidRDefault="00C96E24" w:rsidP="00C96E24">
      <w:pPr>
        <w:pStyle w:val="ListParagraph"/>
        <w:numPr>
          <w:ilvl w:val="0"/>
          <w:numId w:val="8"/>
        </w:numPr>
        <w:jc w:val="both"/>
        <w:rPr>
          <w:rFonts w:cstheme="minorHAnsi"/>
          <w:b/>
          <w:bCs/>
          <w:sz w:val="24"/>
          <w:szCs w:val="24"/>
        </w:rPr>
      </w:pPr>
      <w:r w:rsidRPr="00FA38F3">
        <w:rPr>
          <w:rFonts w:cstheme="minorHAnsi"/>
          <w:sz w:val="24"/>
          <w:szCs w:val="24"/>
        </w:rPr>
        <w:t>Accomplished relocation of the System Office to The Dillion in downtown Raleigh within the legislatively mandated time</w:t>
      </w:r>
      <w:r w:rsidR="00A700DB">
        <w:rPr>
          <w:rFonts w:cstheme="minorHAnsi"/>
          <w:sz w:val="24"/>
          <w:szCs w:val="24"/>
        </w:rPr>
        <w:t xml:space="preserve"> </w:t>
      </w:r>
      <w:r w:rsidR="00D704AF" w:rsidRPr="00FA38F3">
        <w:rPr>
          <w:rFonts w:cstheme="minorHAnsi"/>
          <w:sz w:val="24"/>
          <w:szCs w:val="24"/>
        </w:rPr>
        <w:t>frame</w:t>
      </w:r>
      <w:r w:rsidRPr="00FA38F3">
        <w:rPr>
          <w:rFonts w:cstheme="minorHAnsi"/>
          <w:sz w:val="24"/>
          <w:szCs w:val="24"/>
        </w:rPr>
        <w:t xml:space="preserve"> without interruption in service to institutions and the</w:t>
      </w:r>
      <w:r>
        <w:rPr>
          <w:rFonts w:cstheme="minorHAnsi"/>
          <w:sz w:val="24"/>
          <w:szCs w:val="24"/>
        </w:rPr>
        <w:t xml:space="preserve"> Board of Governors</w:t>
      </w:r>
      <w:r w:rsidR="00AC4487" w:rsidRPr="00FA38F3">
        <w:rPr>
          <w:rFonts w:cstheme="minorHAnsi"/>
          <w:sz w:val="24"/>
          <w:szCs w:val="24"/>
        </w:rPr>
        <w:t>; relocation included</w:t>
      </w:r>
      <w:r w:rsidR="00FA38F3" w:rsidRPr="00FA38F3">
        <w:rPr>
          <w:rFonts w:cstheme="minorHAnsi"/>
          <w:sz w:val="24"/>
          <w:szCs w:val="24"/>
        </w:rPr>
        <w:t xml:space="preserve"> successfully negotiating and executing lease space in The Dillon;</w:t>
      </w:r>
      <w:r w:rsidR="00AC4487" w:rsidRPr="00FA38F3">
        <w:rPr>
          <w:rFonts w:cstheme="minorHAnsi"/>
          <w:sz w:val="24"/>
          <w:szCs w:val="24"/>
        </w:rPr>
        <w:t xml:space="preserve"> </w:t>
      </w:r>
      <w:r w:rsidR="00FA38F3" w:rsidRPr="00FA38F3">
        <w:rPr>
          <w:rFonts w:cstheme="minorHAnsi"/>
          <w:sz w:val="24"/>
          <w:szCs w:val="24"/>
        </w:rPr>
        <w:t>major retrofit of</w:t>
      </w:r>
      <w:r w:rsidR="00AC4487" w:rsidRPr="00FA38F3">
        <w:rPr>
          <w:rFonts w:cstheme="minorHAnsi"/>
          <w:sz w:val="24"/>
          <w:szCs w:val="24"/>
        </w:rPr>
        <w:t xml:space="preserve"> meeting rooms; significant IT upgrades; </w:t>
      </w:r>
      <w:r w:rsidR="00FA38F3" w:rsidRPr="00FA38F3">
        <w:rPr>
          <w:rFonts w:cstheme="minorHAnsi"/>
          <w:sz w:val="24"/>
          <w:szCs w:val="24"/>
        </w:rPr>
        <w:t xml:space="preserve">reconfigured </w:t>
      </w:r>
      <w:r w:rsidR="000A184B">
        <w:rPr>
          <w:rFonts w:cstheme="minorHAnsi"/>
          <w:sz w:val="24"/>
          <w:szCs w:val="24"/>
        </w:rPr>
        <w:t xml:space="preserve">employee </w:t>
      </w:r>
      <w:r w:rsidR="000A184B" w:rsidRPr="00FA38F3">
        <w:rPr>
          <w:rFonts w:cstheme="minorHAnsi"/>
          <w:sz w:val="24"/>
          <w:szCs w:val="24"/>
        </w:rPr>
        <w:t>workspaces</w:t>
      </w:r>
      <w:r w:rsidR="00FA38F3" w:rsidRPr="00FA38F3">
        <w:rPr>
          <w:rFonts w:cstheme="minorHAnsi"/>
          <w:sz w:val="24"/>
          <w:szCs w:val="24"/>
        </w:rPr>
        <w:t>; and physically moved all System Office employees and duty stations in less than two weeks.</w:t>
      </w:r>
    </w:p>
    <w:p w14:paraId="34AB8541" w14:textId="16BF51BB" w:rsidR="0013526D" w:rsidRPr="0013526D" w:rsidRDefault="00384265" w:rsidP="00742AF4">
      <w:pPr>
        <w:pStyle w:val="ListParagraph"/>
        <w:numPr>
          <w:ilvl w:val="0"/>
          <w:numId w:val="8"/>
        </w:numPr>
        <w:jc w:val="both"/>
        <w:rPr>
          <w:rFonts w:cstheme="minorHAnsi"/>
          <w:b/>
          <w:bCs/>
          <w:sz w:val="24"/>
          <w:szCs w:val="24"/>
        </w:rPr>
      </w:pPr>
      <w:r w:rsidRPr="007802B9">
        <w:rPr>
          <w:rFonts w:cstheme="minorHAnsi"/>
          <w:sz w:val="24"/>
          <w:szCs w:val="24"/>
        </w:rPr>
        <w:t xml:space="preserve">Maintained a </w:t>
      </w:r>
      <w:r w:rsidR="00F4167A">
        <w:rPr>
          <w:rFonts w:cstheme="minorHAnsi"/>
          <w:sz w:val="24"/>
          <w:szCs w:val="24"/>
        </w:rPr>
        <w:t xml:space="preserve">highly capable and </w:t>
      </w:r>
      <w:r w:rsidR="000F1C7E" w:rsidRPr="007802B9">
        <w:rPr>
          <w:rFonts w:cstheme="minorHAnsi"/>
          <w:sz w:val="24"/>
          <w:szCs w:val="24"/>
        </w:rPr>
        <w:t>dedicated</w:t>
      </w:r>
      <w:r w:rsidRPr="007802B9">
        <w:rPr>
          <w:rFonts w:cstheme="minorHAnsi"/>
          <w:sz w:val="24"/>
          <w:szCs w:val="24"/>
        </w:rPr>
        <w:t xml:space="preserve"> leadership team</w:t>
      </w:r>
      <w:r w:rsidR="00F4167A">
        <w:rPr>
          <w:rFonts w:cstheme="minorHAnsi"/>
          <w:sz w:val="24"/>
          <w:szCs w:val="24"/>
        </w:rPr>
        <w:t>:</w:t>
      </w:r>
    </w:p>
    <w:p w14:paraId="6707F05F" w14:textId="78F4AC5A" w:rsidR="00710F92" w:rsidRPr="00C93E94" w:rsidRDefault="00D51144" w:rsidP="00742AF4">
      <w:pPr>
        <w:pStyle w:val="ListParagraph"/>
        <w:numPr>
          <w:ilvl w:val="1"/>
          <w:numId w:val="8"/>
        </w:numPr>
        <w:jc w:val="both"/>
        <w:rPr>
          <w:rFonts w:cstheme="minorHAnsi"/>
          <w:b/>
          <w:bCs/>
          <w:sz w:val="24"/>
          <w:szCs w:val="24"/>
        </w:rPr>
      </w:pPr>
      <w:r>
        <w:rPr>
          <w:rFonts w:cstheme="minorHAnsi"/>
          <w:sz w:val="24"/>
          <w:szCs w:val="24"/>
        </w:rPr>
        <w:t>Transitioned leadership of Academic Affairs to Dr. David English.</w:t>
      </w:r>
    </w:p>
    <w:p w14:paraId="78E4C9A0" w14:textId="1194E64A" w:rsidR="00C93E94" w:rsidRPr="00C93E94" w:rsidRDefault="00C93E94" w:rsidP="00742AF4">
      <w:pPr>
        <w:pStyle w:val="ListParagraph"/>
        <w:numPr>
          <w:ilvl w:val="1"/>
          <w:numId w:val="8"/>
        </w:numPr>
        <w:jc w:val="both"/>
        <w:rPr>
          <w:rFonts w:cstheme="minorHAnsi"/>
          <w:b/>
          <w:bCs/>
          <w:sz w:val="24"/>
          <w:szCs w:val="24"/>
        </w:rPr>
      </w:pPr>
      <w:r>
        <w:rPr>
          <w:rFonts w:cstheme="minorHAnsi"/>
          <w:sz w:val="24"/>
          <w:szCs w:val="24"/>
        </w:rPr>
        <w:t xml:space="preserve">Named Darryl Bass as </w:t>
      </w:r>
      <w:r w:rsidR="00E12F55">
        <w:rPr>
          <w:rFonts w:cstheme="minorHAnsi"/>
          <w:sz w:val="24"/>
          <w:szCs w:val="24"/>
        </w:rPr>
        <w:t>c</w:t>
      </w:r>
      <w:r>
        <w:rPr>
          <w:rFonts w:cstheme="minorHAnsi"/>
          <w:sz w:val="24"/>
          <w:szCs w:val="24"/>
        </w:rPr>
        <w:t xml:space="preserve">hief </w:t>
      </w:r>
      <w:r w:rsidR="00E12F55">
        <w:rPr>
          <w:rFonts w:cstheme="minorHAnsi"/>
          <w:sz w:val="24"/>
          <w:szCs w:val="24"/>
        </w:rPr>
        <w:t>h</w:t>
      </w:r>
      <w:r>
        <w:rPr>
          <w:rFonts w:cstheme="minorHAnsi"/>
          <w:sz w:val="24"/>
          <w:szCs w:val="24"/>
        </w:rPr>
        <w:t xml:space="preserve">uman </w:t>
      </w:r>
      <w:r w:rsidR="00E12F55">
        <w:rPr>
          <w:rFonts w:cstheme="minorHAnsi"/>
          <w:sz w:val="24"/>
          <w:szCs w:val="24"/>
        </w:rPr>
        <w:t>r</w:t>
      </w:r>
      <w:r>
        <w:rPr>
          <w:rFonts w:cstheme="minorHAnsi"/>
          <w:sz w:val="24"/>
          <w:szCs w:val="24"/>
        </w:rPr>
        <w:t xml:space="preserve">esources </w:t>
      </w:r>
      <w:r w:rsidR="00E12F55">
        <w:rPr>
          <w:rFonts w:cstheme="minorHAnsi"/>
          <w:sz w:val="24"/>
          <w:szCs w:val="24"/>
        </w:rPr>
        <w:t>o</w:t>
      </w:r>
      <w:r>
        <w:rPr>
          <w:rFonts w:cstheme="minorHAnsi"/>
          <w:sz w:val="24"/>
          <w:szCs w:val="24"/>
        </w:rPr>
        <w:t>fficer following Matt Brody’s retirement.</w:t>
      </w:r>
    </w:p>
    <w:p w14:paraId="130ED594" w14:textId="68C20C3E" w:rsidR="00C93E94" w:rsidRPr="00E44F3C" w:rsidRDefault="00C93E94" w:rsidP="00742AF4">
      <w:pPr>
        <w:pStyle w:val="ListParagraph"/>
        <w:numPr>
          <w:ilvl w:val="1"/>
          <w:numId w:val="8"/>
        </w:numPr>
        <w:jc w:val="both"/>
        <w:rPr>
          <w:rFonts w:cstheme="minorHAnsi"/>
          <w:b/>
          <w:bCs/>
          <w:sz w:val="24"/>
          <w:szCs w:val="24"/>
        </w:rPr>
      </w:pPr>
      <w:r>
        <w:rPr>
          <w:rFonts w:cstheme="minorHAnsi"/>
          <w:sz w:val="24"/>
          <w:szCs w:val="24"/>
        </w:rPr>
        <w:t xml:space="preserve">Hired </w:t>
      </w:r>
      <w:r w:rsidR="000D3277">
        <w:rPr>
          <w:rFonts w:cstheme="minorHAnsi"/>
          <w:sz w:val="24"/>
          <w:szCs w:val="24"/>
        </w:rPr>
        <w:t xml:space="preserve">Dr. </w:t>
      </w:r>
      <w:r>
        <w:rPr>
          <w:rFonts w:cstheme="minorHAnsi"/>
          <w:sz w:val="24"/>
          <w:szCs w:val="24"/>
        </w:rPr>
        <w:t xml:space="preserve">Maurice Ferrell as the new </w:t>
      </w:r>
      <w:r w:rsidR="00E12F55">
        <w:rPr>
          <w:rFonts w:cstheme="minorHAnsi"/>
          <w:sz w:val="24"/>
          <w:szCs w:val="24"/>
        </w:rPr>
        <w:t>c</w:t>
      </w:r>
      <w:r>
        <w:rPr>
          <w:rFonts w:cstheme="minorHAnsi"/>
          <w:sz w:val="24"/>
          <w:szCs w:val="24"/>
        </w:rPr>
        <w:t xml:space="preserve">hief </w:t>
      </w:r>
      <w:r w:rsidR="00E12F55">
        <w:rPr>
          <w:rFonts w:cstheme="minorHAnsi"/>
          <w:sz w:val="24"/>
          <w:szCs w:val="24"/>
        </w:rPr>
        <w:t>i</w:t>
      </w:r>
      <w:r>
        <w:rPr>
          <w:rFonts w:cstheme="minorHAnsi"/>
          <w:sz w:val="24"/>
          <w:szCs w:val="24"/>
        </w:rPr>
        <w:t xml:space="preserve">nformation </w:t>
      </w:r>
      <w:r w:rsidR="00E12F55">
        <w:rPr>
          <w:rFonts w:cstheme="minorHAnsi"/>
          <w:sz w:val="24"/>
          <w:szCs w:val="24"/>
        </w:rPr>
        <w:t>o</w:t>
      </w:r>
      <w:r>
        <w:rPr>
          <w:rFonts w:cstheme="minorHAnsi"/>
          <w:sz w:val="24"/>
          <w:szCs w:val="24"/>
        </w:rPr>
        <w:t>fficer.</w:t>
      </w:r>
    </w:p>
    <w:p w14:paraId="6900E1E1" w14:textId="2B65518E" w:rsidR="00E44F3C" w:rsidRPr="00FC14F8" w:rsidRDefault="00C93E94" w:rsidP="00742AF4">
      <w:pPr>
        <w:pStyle w:val="ListParagraph"/>
        <w:numPr>
          <w:ilvl w:val="1"/>
          <w:numId w:val="8"/>
        </w:numPr>
        <w:jc w:val="both"/>
        <w:rPr>
          <w:rFonts w:cstheme="minorHAnsi"/>
          <w:b/>
          <w:bCs/>
          <w:sz w:val="24"/>
          <w:szCs w:val="24"/>
        </w:rPr>
      </w:pPr>
      <w:r>
        <w:rPr>
          <w:rFonts w:cstheme="minorHAnsi"/>
          <w:sz w:val="24"/>
          <w:szCs w:val="24"/>
        </w:rPr>
        <w:t xml:space="preserve">Hired </w:t>
      </w:r>
      <w:r w:rsidR="00E44F3C">
        <w:rPr>
          <w:rFonts w:cstheme="minorHAnsi"/>
          <w:sz w:val="24"/>
          <w:szCs w:val="24"/>
        </w:rPr>
        <w:t xml:space="preserve">Michael Ptasienski </w:t>
      </w:r>
      <w:r>
        <w:rPr>
          <w:rFonts w:cstheme="minorHAnsi"/>
          <w:sz w:val="24"/>
          <w:szCs w:val="24"/>
        </w:rPr>
        <w:t xml:space="preserve">as </w:t>
      </w:r>
      <w:r w:rsidR="00E12F55">
        <w:rPr>
          <w:rFonts w:cstheme="minorHAnsi"/>
          <w:sz w:val="24"/>
          <w:szCs w:val="24"/>
        </w:rPr>
        <w:t>c</w:t>
      </w:r>
      <w:r>
        <w:rPr>
          <w:rFonts w:cstheme="minorHAnsi"/>
          <w:sz w:val="24"/>
          <w:szCs w:val="24"/>
        </w:rPr>
        <w:t xml:space="preserve">hief </w:t>
      </w:r>
      <w:r w:rsidR="00E12F55">
        <w:rPr>
          <w:rFonts w:cstheme="minorHAnsi"/>
          <w:sz w:val="24"/>
          <w:szCs w:val="24"/>
        </w:rPr>
        <w:t>a</w:t>
      </w:r>
      <w:r>
        <w:rPr>
          <w:rFonts w:cstheme="minorHAnsi"/>
          <w:sz w:val="24"/>
          <w:szCs w:val="24"/>
        </w:rPr>
        <w:t xml:space="preserve">udit </w:t>
      </w:r>
      <w:r w:rsidR="00E12F55">
        <w:rPr>
          <w:rFonts w:cstheme="minorHAnsi"/>
          <w:sz w:val="24"/>
          <w:szCs w:val="24"/>
        </w:rPr>
        <w:t>o</w:t>
      </w:r>
      <w:r>
        <w:rPr>
          <w:rFonts w:cstheme="minorHAnsi"/>
          <w:sz w:val="24"/>
          <w:szCs w:val="24"/>
        </w:rPr>
        <w:t xml:space="preserve">fficer </w:t>
      </w:r>
      <w:r w:rsidR="00FC14F8">
        <w:rPr>
          <w:rFonts w:cstheme="minorHAnsi"/>
          <w:sz w:val="24"/>
          <w:szCs w:val="24"/>
        </w:rPr>
        <w:t>following</w:t>
      </w:r>
      <w:r w:rsidR="00E44F3C">
        <w:rPr>
          <w:rFonts w:cstheme="minorHAnsi"/>
          <w:sz w:val="24"/>
          <w:szCs w:val="24"/>
        </w:rPr>
        <w:t xml:space="preserve"> Lynne Sanders’ retirement.</w:t>
      </w:r>
    </w:p>
    <w:p w14:paraId="19B585A3" w14:textId="71484F0E" w:rsidR="00FC14F8" w:rsidRPr="00D65347" w:rsidRDefault="00FC14F8" w:rsidP="00742AF4">
      <w:pPr>
        <w:pStyle w:val="ListParagraph"/>
        <w:numPr>
          <w:ilvl w:val="1"/>
          <w:numId w:val="8"/>
        </w:numPr>
        <w:jc w:val="both"/>
        <w:rPr>
          <w:rFonts w:cstheme="minorHAnsi"/>
          <w:b/>
          <w:bCs/>
          <w:sz w:val="24"/>
          <w:szCs w:val="24"/>
        </w:rPr>
      </w:pPr>
      <w:r w:rsidRPr="00D65347">
        <w:rPr>
          <w:rFonts w:cstheme="minorHAnsi"/>
          <w:sz w:val="24"/>
          <w:szCs w:val="24"/>
        </w:rPr>
        <w:t>Filled critical vacancies in Finance and Administration, Communications,</w:t>
      </w:r>
      <w:r w:rsidR="00C96E24" w:rsidRPr="00D65347">
        <w:rPr>
          <w:rFonts w:cstheme="minorHAnsi"/>
          <w:sz w:val="24"/>
          <w:szCs w:val="24"/>
        </w:rPr>
        <w:t xml:space="preserve"> </w:t>
      </w:r>
      <w:r w:rsidR="000D3277">
        <w:rPr>
          <w:rFonts w:cstheme="minorHAnsi"/>
          <w:sz w:val="24"/>
          <w:szCs w:val="24"/>
        </w:rPr>
        <w:t xml:space="preserve">Safety and Enterprise Risk Management, Internal Audit, </w:t>
      </w:r>
      <w:r w:rsidR="00AC4487">
        <w:rPr>
          <w:rFonts w:cstheme="minorHAnsi"/>
          <w:sz w:val="24"/>
          <w:szCs w:val="24"/>
        </w:rPr>
        <w:t xml:space="preserve">and </w:t>
      </w:r>
      <w:r w:rsidR="00C96E24" w:rsidRPr="00D65347">
        <w:rPr>
          <w:rFonts w:cstheme="minorHAnsi"/>
          <w:sz w:val="24"/>
          <w:szCs w:val="24"/>
        </w:rPr>
        <w:t>Office of the Secretary</w:t>
      </w:r>
      <w:r w:rsidR="00003AC2">
        <w:rPr>
          <w:rFonts w:cstheme="minorHAnsi"/>
          <w:sz w:val="24"/>
          <w:szCs w:val="24"/>
        </w:rPr>
        <w:t>.</w:t>
      </w:r>
      <w:r w:rsidRPr="00D65347">
        <w:rPr>
          <w:rFonts w:cstheme="minorHAnsi"/>
          <w:sz w:val="24"/>
          <w:szCs w:val="24"/>
        </w:rPr>
        <w:t xml:space="preserve"> </w:t>
      </w:r>
    </w:p>
    <w:p w14:paraId="4E83DFA6" w14:textId="7E152127" w:rsidR="00A52D4D" w:rsidRPr="00402293" w:rsidRDefault="00A52D4D" w:rsidP="00A52D4D">
      <w:pPr>
        <w:pStyle w:val="ListParagraph"/>
        <w:numPr>
          <w:ilvl w:val="0"/>
          <w:numId w:val="8"/>
        </w:numPr>
        <w:jc w:val="both"/>
        <w:rPr>
          <w:rFonts w:cstheme="minorHAnsi"/>
          <w:b/>
          <w:bCs/>
          <w:sz w:val="24"/>
          <w:szCs w:val="24"/>
        </w:rPr>
      </w:pPr>
      <w:r>
        <w:rPr>
          <w:rFonts w:cstheme="minorHAnsi"/>
          <w:sz w:val="24"/>
          <w:szCs w:val="24"/>
        </w:rPr>
        <w:t>Reorganized the System Office Operations Division</w:t>
      </w:r>
      <w:r w:rsidR="00402293">
        <w:rPr>
          <w:rFonts w:cstheme="minorHAnsi"/>
          <w:sz w:val="24"/>
          <w:szCs w:val="24"/>
        </w:rPr>
        <w:t xml:space="preserve"> </w:t>
      </w:r>
      <w:r>
        <w:rPr>
          <w:rFonts w:cstheme="minorHAnsi"/>
          <w:sz w:val="24"/>
          <w:szCs w:val="24"/>
        </w:rPr>
        <w:t>(Advancement, IT, HR, and ancillary operations) into a more cohesive and responsive operations support team</w:t>
      </w:r>
      <w:r w:rsidR="00D704AF">
        <w:rPr>
          <w:rFonts w:cstheme="minorHAnsi"/>
          <w:sz w:val="24"/>
          <w:szCs w:val="24"/>
        </w:rPr>
        <w:t>, realizing</w:t>
      </w:r>
      <w:r>
        <w:rPr>
          <w:rFonts w:cstheme="minorHAnsi"/>
          <w:sz w:val="24"/>
          <w:szCs w:val="24"/>
        </w:rPr>
        <w:t xml:space="preserve"> almost $400,000 in recurring savings.</w:t>
      </w:r>
    </w:p>
    <w:p w14:paraId="0FA3D2F5" w14:textId="68F671E0" w:rsidR="00402293" w:rsidRPr="00AC4487" w:rsidRDefault="00402293" w:rsidP="00A52D4D">
      <w:pPr>
        <w:pStyle w:val="ListParagraph"/>
        <w:numPr>
          <w:ilvl w:val="0"/>
          <w:numId w:val="8"/>
        </w:numPr>
        <w:jc w:val="both"/>
        <w:rPr>
          <w:rFonts w:cstheme="minorHAnsi"/>
          <w:b/>
          <w:bCs/>
          <w:sz w:val="24"/>
          <w:szCs w:val="24"/>
        </w:rPr>
      </w:pPr>
      <w:r>
        <w:rPr>
          <w:rFonts w:cstheme="minorHAnsi"/>
          <w:sz w:val="24"/>
          <w:szCs w:val="24"/>
        </w:rPr>
        <w:t xml:space="preserve">Issued </w:t>
      </w:r>
      <w:r w:rsidR="00E12F55">
        <w:rPr>
          <w:rFonts w:cstheme="minorHAnsi"/>
          <w:sz w:val="24"/>
          <w:szCs w:val="24"/>
        </w:rPr>
        <w:t>S</w:t>
      </w:r>
      <w:r>
        <w:rPr>
          <w:rFonts w:cstheme="minorHAnsi"/>
          <w:sz w:val="24"/>
          <w:szCs w:val="24"/>
        </w:rPr>
        <w:t>ystemwide regulation under delegated authority from the Board to establish performance compensation program to incentiv</w:t>
      </w:r>
      <w:r w:rsidR="000D3277">
        <w:rPr>
          <w:rFonts w:cstheme="minorHAnsi"/>
          <w:sz w:val="24"/>
          <w:szCs w:val="24"/>
        </w:rPr>
        <w:t>ize</w:t>
      </w:r>
      <w:r>
        <w:rPr>
          <w:rFonts w:cstheme="minorHAnsi"/>
          <w:sz w:val="24"/>
          <w:szCs w:val="24"/>
        </w:rPr>
        <w:t xml:space="preserve"> and reward outstanding performance</w:t>
      </w:r>
      <w:r w:rsidR="00724D79">
        <w:rPr>
          <w:rFonts w:cstheme="minorHAnsi"/>
          <w:sz w:val="24"/>
          <w:szCs w:val="24"/>
        </w:rPr>
        <w:t xml:space="preserve"> and provide an alternative to increases in base compensation</w:t>
      </w:r>
      <w:r>
        <w:rPr>
          <w:rFonts w:cstheme="minorHAnsi"/>
          <w:sz w:val="24"/>
          <w:szCs w:val="24"/>
        </w:rPr>
        <w:t xml:space="preserve">; program implemented at the System Office in a manner </w:t>
      </w:r>
      <w:r w:rsidR="00724D79">
        <w:rPr>
          <w:rFonts w:cstheme="minorHAnsi"/>
          <w:sz w:val="24"/>
          <w:szCs w:val="24"/>
        </w:rPr>
        <w:t>that aligned</w:t>
      </w:r>
      <w:r>
        <w:rPr>
          <w:rFonts w:cstheme="minorHAnsi"/>
          <w:sz w:val="24"/>
          <w:szCs w:val="24"/>
        </w:rPr>
        <w:t xml:space="preserve"> performance compensation with </w:t>
      </w:r>
      <w:r w:rsidR="000D3277">
        <w:rPr>
          <w:rFonts w:cstheme="minorHAnsi"/>
          <w:sz w:val="24"/>
          <w:szCs w:val="24"/>
        </w:rPr>
        <w:t xml:space="preserve">the </w:t>
      </w:r>
      <w:r>
        <w:rPr>
          <w:rFonts w:cstheme="minorHAnsi"/>
          <w:sz w:val="24"/>
          <w:szCs w:val="24"/>
        </w:rPr>
        <w:t>System</w:t>
      </w:r>
      <w:r w:rsidR="000D3277">
        <w:rPr>
          <w:rFonts w:cstheme="minorHAnsi"/>
          <w:sz w:val="24"/>
          <w:szCs w:val="24"/>
        </w:rPr>
        <w:t>’s</w:t>
      </w:r>
      <w:r>
        <w:rPr>
          <w:rFonts w:cstheme="minorHAnsi"/>
          <w:sz w:val="24"/>
          <w:szCs w:val="24"/>
        </w:rPr>
        <w:t xml:space="preserve"> </w:t>
      </w:r>
      <w:r w:rsidR="000D3277">
        <w:rPr>
          <w:rFonts w:cstheme="minorHAnsi"/>
          <w:sz w:val="24"/>
          <w:szCs w:val="24"/>
        </w:rPr>
        <w:t>refreshed strategic plan adopted by the Board of Governors last year</w:t>
      </w:r>
      <w:r>
        <w:rPr>
          <w:rFonts w:cstheme="minorHAnsi"/>
          <w:sz w:val="24"/>
          <w:szCs w:val="24"/>
        </w:rPr>
        <w:t>.</w:t>
      </w:r>
    </w:p>
    <w:p w14:paraId="368A3B12" w14:textId="6FA9049F" w:rsidR="00AC4487" w:rsidRPr="00AC4487" w:rsidRDefault="00AC4487" w:rsidP="00AC4487">
      <w:pPr>
        <w:pStyle w:val="ListParagraph"/>
        <w:numPr>
          <w:ilvl w:val="0"/>
          <w:numId w:val="8"/>
        </w:numPr>
        <w:jc w:val="both"/>
        <w:rPr>
          <w:rFonts w:cstheme="minorHAnsi"/>
          <w:b/>
          <w:bCs/>
          <w:sz w:val="24"/>
          <w:szCs w:val="24"/>
        </w:rPr>
      </w:pPr>
      <w:r>
        <w:rPr>
          <w:rFonts w:cstheme="minorHAnsi"/>
          <w:sz w:val="24"/>
          <w:szCs w:val="24"/>
        </w:rPr>
        <w:t>Represented the University publicly and privately at events, functions, and meetings with critical internal and external public and private sector constituencies at the national and state levels.</w:t>
      </w:r>
    </w:p>
    <w:p w14:paraId="633E3E2D" w14:textId="1DEB9DC0" w:rsidR="00217D34" w:rsidRPr="007802B9" w:rsidRDefault="00F4167A" w:rsidP="00682597">
      <w:pPr>
        <w:pStyle w:val="Heading2"/>
        <w:numPr>
          <w:ilvl w:val="0"/>
          <w:numId w:val="31"/>
        </w:numPr>
        <w:ind w:left="360"/>
        <w:jc w:val="both"/>
        <w:rPr>
          <w:rFonts w:asciiTheme="minorHAnsi" w:hAnsiTheme="minorHAnsi" w:cstheme="minorHAnsi"/>
        </w:rPr>
      </w:pPr>
      <w:bookmarkStart w:id="3" w:name="_Toc136339681"/>
      <w:r w:rsidRPr="00724D79">
        <w:rPr>
          <w:rFonts w:asciiTheme="minorHAnsi" w:hAnsiTheme="minorHAnsi" w:cstheme="minorHAnsi"/>
        </w:rPr>
        <w:t>System</w:t>
      </w:r>
      <w:r w:rsidR="009C7F8D">
        <w:rPr>
          <w:rFonts w:asciiTheme="minorHAnsi" w:hAnsiTheme="minorHAnsi" w:cstheme="minorHAnsi"/>
        </w:rPr>
        <w:t>w</w:t>
      </w:r>
      <w:r w:rsidRPr="00724D79">
        <w:rPr>
          <w:rFonts w:asciiTheme="minorHAnsi" w:hAnsiTheme="minorHAnsi" w:cstheme="minorHAnsi"/>
        </w:rPr>
        <w:t>ide</w:t>
      </w:r>
      <w:r w:rsidR="00217D34" w:rsidRPr="00724D79">
        <w:rPr>
          <w:rFonts w:asciiTheme="minorHAnsi" w:hAnsiTheme="minorHAnsi" w:cstheme="minorHAnsi"/>
        </w:rPr>
        <w:t xml:space="preserve"> Leadership</w:t>
      </w:r>
      <w:bookmarkEnd w:id="3"/>
    </w:p>
    <w:p w14:paraId="0A6C7ADE" w14:textId="0C18411E" w:rsidR="000F1C7E" w:rsidRPr="00E44F3C" w:rsidRDefault="00217D34" w:rsidP="00353689">
      <w:pPr>
        <w:pStyle w:val="ListParagraph"/>
        <w:numPr>
          <w:ilvl w:val="0"/>
          <w:numId w:val="10"/>
        </w:numPr>
        <w:jc w:val="both"/>
        <w:rPr>
          <w:rFonts w:cstheme="minorHAnsi"/>
          <w:b/>
          <w:bCs/>
          <w:sz w:val="24"/>
          <w:szCs w:val="24"/>
        </w:rPr>
      </w:pPr>
      <w:r w:rsidRPr="00E44F3C">
        <w:rPr>
          <w:rFonts w:cstheme="minorHAnsi"/>
          <w:sz w:val="24"/>
          <w:szCs w:val="24"/>
        </w:rPr>
        <w:t xml:space="preserve">Successfully </w:t>
      </w:r>
      <w:r w:rsidR="00E44F3C" w:rsidRPr="00E44F3C">
        <w:rPr>
          <w:rFonts w:cstheme="minorHAnsi"/>
          <w:sz w:val="24"/>
          <w:szCs w:val="24"/>
        </w:rPr>
        <w:t>recommended</w:t>
      </w:r>
      <w:r w:rsidR="00FC14F8">
        <w:rPr>
          <w:rFonts w:cstheme="minorHAnsi"/>
          <w:sz w:val="24"/>
          <w:szCs w:val="24"/>
        </w:rPr>
        <w:t xml:space="preserve"> to the Board a</w:t>
      </w:r>
      <w:r w:rsidR="00E44F3C" w:rsidRPr="00E44F3C">
        <w:rPr>
          <w:rFonts w:cstheme="minorHAnsi"/>
          <w:sz w:val="24"/>
          <w:szCs w:val="24"/>
        </w:rPr>
        <w:t xml:space="preserve"> permanent </w:t>
      </w:r>
      <w:r w:rsidR="00E44F3C">
        <w:rPr>
          <w:rFonts w:cstheme="minorHAnsi"/>
          <w:sz w:val="24"/>
          <w:szCs w:val="24"/>
        </w:rPr>
        <w:t xml:space="preserve">CEO and </w:t>
      </w:r>
      <w:r w:rsidR="00A700DB">
        <w:rPr>
          <w:rFonts w:cstheme="minorHAnsi"/>
          <w:sz w:val="24"/>
          <w:szCs w:val="24"/>
        </w:rPr>
        <w:t>g</w:t>
      </w:r>
      <w:r w:rsidR="00E44F3C">
        <w:rPr>
          <w:rFonts w:cstheme="minorHAnsi"/>
          <w:sz w:val="24"/>
          <w:szCs w:val="24"/>
        </w:rPr>
        <w:t xml:space="preserve">eneral </w:t>
      </w:r>
      <w:r w:rsidR="00A700DB">
        <w:rPr>
          <w:rFonts w:cstheme="minorHAnsi"/>
          <w:sz w:val="24"/>
          <w:szCs w:val="24"/>
        </w:rPr>
        <w:t>m</w:t>
      </w:r>
      <w:r w:rsidR="00E44F3C">
        <w:rPr>
          <w:rFonts w:cstheme="minorHAnsi"/>
          <w:sz w:val="24"/>
          <w:szCs w:val="24"/>
        </w:rPr>
        <w:t xml:space="preserve">anager </w:t>
      </w:r>
      <w:r w:rsidR="00092824">
        <w:rPr>
          <w:rFonts w:cstheme="minorHAnsi"/>
          <w:sz w:val="24"/>
          <w:szCs w:val="24"/>
        </w:rPr>
        <w:t>of</w:t>
      </w:r>
      <w:r w:rsidR="000F1C7E" w:rsidRPr="00E44F3C">
        <w:rPr>
          <w:rFonts w:cstheme="minorHAnsi"/>
          <w:sz w:val="24"/>
          <w:szCs w:val="24"/>
        </w:rPr>
        <w:t xml:space="preserve"> </w:t>
      </w:r>
      <w:r w:rsidR="007802B9" w:rsidRPr="00E44F3C">
        <w:rPr>
          <w:rFonts w:cstheme="minorHAnsi"/>
          <w:sz w:val="24"/>
          <w:szCs w:val="24"/>
        </w:rPr>
        <w:t>PBS</w:t>
      </w:r>
      <w:r w:rsidR="00EC0448" w:rsidRPr="00E44F3C">
        <w:rPr>
          <w:rFonts w:cstheme="minorHAnsi"/>
          <w:sz w:val="24"/>
          <w:szCs w:val="24"/>
        </w:rPr>
        <w:t xml:space="preserve"> </w:t>
      </w:r>
      <w:r w:rsidR="007802B9" w:rsidRPr="00E44F3C">
        <w:rPr>
          <w:rFonts w:cstheme="minorHAnsi"/>
          <w:sz w:val="24"/>
          <w:szCs w:val="24"/>
        </w:rPr>
        <w:t>N</w:t>
      </w:r>
      <w:r w:rsidR="00E12F55">
        <w:rPr>
          <w:rFonts w:cstheme="minorHAnsi"/>
          <w:sz w:val="24"/>
          <w:szCs w:val="24"/>
        </w:rPr>
        <w:t xml:space="preserve">orth </w:t>
      </w:r>
      <w:r w:rsidR="00EC0448" w:rsidRPr="00E44F3C">
        <w:rPr>
          <w:rFonts w:cstheme="minorHAnsi"/>
          <w:sz w:val="24"/>
          <w:szCs w:val="24"/>
        </w:rPr>
        <w:t>C</w:t>
      </w:r>
      <w:r w:rsidR="00E12F55">
        <w:rPr>
          <w:rFonts w:cstheme="minorHAnsi"/>
          <w:sz w:val="24"/>
          <w:szCs w:val="24"/>
        </w:rPr>
        <w:t>arolina</w:t>
      </w:r>
      <w:r w:rsidR="000C7AC4" w:rsidRPr="00E44F3C">
        <w:rPr>
          <w:rFonts w:cstheme="minorHAnsi"/>
          <w:sz w:val="24"/>
          <w:szCs w:val="24"/>
        </w:rPr>
        <w:t>.</w:t>
      </w:r>
    </w:p>
    <w:p w14:paraId="29152749" w14:textId="1986CE7A" w:rsidR="00217D34" w:rsidRPr="00FC14F8" w:rsidRDefault="00FC14F8" w:rsidP="00742AF4">
      <w:pPr>
        <w:pStyle w:val="ListParagraph"/>
        <w:numPr>
          <w:ilvl w:val="0"/>
          <w:numId w:val="10"/>
        </w:numPr>
        <w:spacing w:after="240"/>
        <w:jc w:val="both"/>
        <w:rPr>
          <w:rFonts w:cstheme="minorHAnsi"/>
          <w:b/>
          <w:bCs/>
          <w:sz w:val="24"/>
          <w:szCs w:val="24"/>
        </w:rPr>
      </w:pPr>
      <w:r>
        <w:rPr>
          <w:rFonts w:cstheme="minorHAnsi"/>
          <w:sz w:val="24"/>
          <w:szCs w:val="24"/>
        </w:rPr>
        <w:t xml:space="preserve">Matured </w:t>
      </w:r>
      <w:r w:rsidR="00E44F3C">
        <w:rPr>
          <w:rFonts w:cstheme="minorHAnsi"/>
          <w:sz w:val="24"/>
          <w:szCs w:val="24"/>
        </w:rPr>
        <w:t>the</w:t>
      </w:r>
      <w:r w:rsidR="00384265" w:rsidRPr="007802B9">
        <w:rPr>
          <w:rFonts w:cstheme="minorHAnsi"/>
          <w:sz w:val="24"/>
          <w:szCs w:val="24"/>
        </w:rPr>
        <w:t xml:space="preserve"> </w:t>
      </w:r>
      <w:r w:rsidR="00217D34" w:rsidRPr="007802B9">
        <w:rPr>
          <w:rFonts w:cstheme="minorHAnsi"/>
          <w:sz w:val="24"/>
          <w:szCs w:val="24"/>
        </w:rPr>
        <w:t xml:space="preserve">Chancellors Incentive Compensation </w:t>
      </w:r>
      <w:r w:rsidR="00A642D6" w:rsidRPr="007802B9">
        <w:rPr>
          <w:rFonts w:cstheme="minorHAnsi"/>
          <w:sz w:val="24"/>
          <w:szCs w:val="24"/>
        </w:rPr>
        <w:t>P</w:t>
      </w:r>
      <w:r w:rsidR="00217D34" w:rsidRPr="007802B9">
        <w:rPr>
          <w:rFonts w:cstheme="minorHAnsi"/>
          <w:sz w:val="24"/>
          <w:szCs w:val="24"/>
        </w:rPr>
        <w:t>rog</w:t>
      </w:r>
      <w:r w:rsidR="00384265" w:rsidRPr="007802B9">
        <w:rPr>
          <w:rFonts w:cstheme="minorHAnsi"/>
          <w:sz w:val="24"/>
          <w:szCs w:val="24"/>
        </w:rPr>
        <w:t>ram</w:t>
      </w:r>
      <w:r w:rsidR="00E44F3C">
        <w:rPr>
          <w:rFonts w:cstheme="minorHAnsi"/>
          <w:sz w:val="24"/>
          <w:szCs w:val="24"/>
        </w:rPr>
        <w:t xml:space="preserve"> in Year 2</w:t>
      </w:r>
      <w:r w:rsidR="000C7AC4">
        <w:rPr>
          <w:rFonts w:cstheme="minorHAnsi"/>
          <w:sz w:val="24"/>
          <w:szCs w:val="24"/>
        </w:rPr>
        <w:t xml:space="preserve"> </w:t>
      </w:r>
      <w:r w:rsidR="007802B9">
        <w:rPr>
          <w:rFonts w:cstheme="minorHAnsi"/>
          <w:sz w:val="24"/>
          <w:szCs w:val="24"/>
        </w:rPr>
        <w:t xml:space="preserve">using </w:t>
      </w:r>
      <w:r w:rsidR="00E44F3C">
        <w:rPr>
          <w:rFonts w:cstheme="minorHAnsi"/>
          <w:sz w:val="24"/>
          <w:szCs w:val="24"/>
        </w:rPr>
        <w:t>updated</w:t>
      </w:r>
      <w:r w:rsidR="007802B9">
        <w:rPr>
          <w:rFonts w:cstheme="minorHAnsi"/>
          <w:sz w:val="24"/>
          <w:szCs w:val="24"/>
        </w:rPr>
        <w:t xml:space="preserve"> </w:t>
      </w:r>
      <w:r w:rsidR="0086509C" w:rsidRPr="007802B9">
        <w:rPr>
          <w:rFonts w:cstheme="minorHAnsi"/>
          <w:sz w:val="24"/>
          <w:szCs w:val="24"/>
        </w:rPr>
        <w:t>strategic goals</w:t>
      </w:r>
      <w:r w:rsidR="00580F62" w:rsidRPr="007802B9">
        <w:rPr>
          <w:rFonts w:cstheme="minorHAnsi"/>
          <w:sz w:val="24"/>
          <w:szCs w:val="24"/>
        </w:rPr>
        <w:t xml:space="preserve"> and metrics</w:t>
      </w:r>
      <w:r w:rsidR="0086509C" w:rsidRPr="007802B9">
        <w:rPr>
          <w:rFonts w:cstheme="minorHAnsi"/>
          <w:sz w:val="24"/>
          <w:szCs w:val="24"/>
        </w:rPr>
        <w:t xml:space="preserve"> align</w:t>
      </w:r>
      <w:r w:rsidR="004B0083">
        <w:rPr>
          <w:rFonts w:cstheme="minorHAnsi"/>
          <w:sz w:val="24"/>
          <w:szCs w:val="24"/>
        </w:rPr>
        <w:t>ed</w:t>
      </w:r>
      <w:r w:rsidR="0086509C" w:rsidRPr="007802B9">
        <w:rPr>
          <w:rFonts w:cstheme="minorHAnsi"/>
          <w:sz w:val="24"/>
          <w:szCs w:val="24"/>
        </w:rPr>
        <w:t xml:space="preserve"> with the Board of Governors</w:t>
      </w:r>
      <w:r w:rsidR="00686D73">
        <w:rPr>
          <w:rFonts w:cstheme="minorHAnsi"/>
          <w:sz w:val="24"/>
          <w:szCs w:val="24"/>
        </w:rPr>
        <w:t>’ goals</w:t>
      </w:r>
      <w:r w:rsidR="004B0083">
        <w:rPr>
          <w:rFonts w:cstheme="minorHAnsi"/>
          <w:sz w:val="24"/>
          <w:szCs w:val="24"/>
        </w:rPr>
        <w:t xml:space="preserve"> for the </w:t>
      </w:r>
      <w:r w:rsidR="00E12F55">
        <w:rPr>
          <w:rFonts w:cstheme="minorHAnsi"/>
          <w:sz w:val="24"/>
          <w:szCs w:val="24"/>
        </w:rPr>
        <w:t>p</w:t>
      </w:r>
      <w:r w:rsidR="004B0083">
        <w:rPr>
          <w:rFonts w:cstheme="minorHAnsi"/>
          <w:sz w:val="24"/>
          <w:szCs w:val="24"/>
        </w:rPr>
        <w:t>resident</w:t>
      </w:r>
      <w:r w:rsidR="00E44F3C">
        <w:rPr>
          <w:rFonts w:cstheme="minorHAnsi"/>
          <w:sz w:val="24"/>
          <w:szCs w:val="24"/>
        </w:rPr>
        <w:t xml:space="preserve"> and </w:t>
      </w:r>
      <w:r>
        <w:rPr>
          <w:rFonts w:cstheme="minorHAnsi"/>
          <w:sz w:val="24"/>
          <w:szCs w:val="24"/>
        </w:rPr>
        <w:t xml:space="preserve">continued to </w:t>
      </w:r>
      <w:r w:rsidR="00E44F3C">
        <w:rPr>
          <w:rFonts w:cstheme="minorHAnsi"/>
          <w:sz w:val="24"/>
          <w:szCs w:val="24"/>
        </w:rPr>
        <w:t>incorporat</w:t>
      </w:r>
      <w:r>
        <w:rPr>
          <w:rFonts w:cstheme="minorHAnsi"/>
          <w:sz w:val="24"/>
          <w:szCs w:val="24"/>
        </w:rPr>
        <w:t>e</w:t>
      </w:r>
      <w:r w:rsidR="00E44F3C">
        <w:rPr>
          <w:rFonts w:cstheme="minorHAnsi"/>
          <w:sz w:val="24"/>
          <w:szCs w:val="24"/>
        </w:rPr>
        <w:t xml:space="preserve"> incentive compensation metrics in annual </w:t>
      </w:r>
      <w:r w:rsidR="00D704AF">
        <w:rPr>
          <w:rFonts w:cstheme="minorHAnsi"/>
          <w:sz w:val="24"/>
          <w:szCs w:val="24"/>
        </w:rPr>
        <w:t>c</w:t>
      </w:r>
      <w:r w:rsidR="00E44F3C">
        <w:rPr>
          <w:rFonts w:cstheme="minorHAnsi"/>
          <w:sz w:val="24"/>
          <w:szCs w:val="24"/>
        </w:rPr>
        <w:t xml:space="preserve">hancellor </w:t>
      </w:r>
      <w:r>
        <w:rPr>
          <w:rFonts w:cstheme="minorHAnsi"/>
          <w:sz w:val="24"/>
          <w:szCs w:val="24"/>
        </w:rPr>
        <w:t>p</w:t>
      </w:r>
      <w:r w:rsidR="00E44F3C">
        <w:rPr>
          <w:rFonts w:cstheme="minorHAnsi"/>
          <w:sz w:val="24"/>
          <w:szCs w:val="24"/>
        </w:rPr>
        <w:t xml:space="preserve">erformance </w:t>
      </w:r>
      <w:r>
        <w:rPr>
          <w:rFonts w:cstheme="minorHAnsi"/>
          <w:sz w:val="24"/>
          <w:szCs w:val="24"/>
        </w:rPr>
        <w:t>r</w:t>
      </w:r>
      <w:r w:rsidR="00E44F3C">
        <w:rPr>
          <w:rFonts w:cstheme="minorHAnsi"/>
          <w:sz w:val="24"/>
          <w:szCs w:val="24"/>
        </w:rPr>
        <w:t>eviews</w:t>
      </w:r>
      <w:r w:rsidR="002C0715">
        <w:rPr>
          <w:rFonts w:cstheme="minorHAnsi"/>
          <w:sz w:val="24"/>
          <w:szCs w:val="24"/>
        </w:rPr>
        <w:t xml:space="preserve"> and incentive compensation awards</w:t>
      </w:r>
      <w:r>
        <w:rPr>
          <w:rFonts w:cstheme="minorHAnsi"/>
          <w:sz w:val="24"/>
          <w:szCs w:val="24"/>
        </w:rPr>
        <w:t>.</w:t>
      </w:r>
    </w:p>
    <w:p w14:paraId="0B97B88F" w14:textId="6549B837" w:rsidR="00D77306" w:rsidRPr="00D77306" w:rsidRDefault="00FC14F8" w:rsidP="00742AF4">
      <w:pPr>
        <w:pStyle w:val="ListParagraph"/>
        <w:numPr>
          <w:ilvl w:val="0"/>
          <w:numId w:val="10"/>
        </w:numPr>
        <w:spacing w:after="240"/>
        <w:jc w:val="both"/>
        <w:rPr>
          <w:rFonts w:cstheme="minorHAnsi"/>
          <w:b/>
          <w:bCs/>
          <w:sz w:val="24"/>
          <w:szCs w:val="24"/>
        </w:rPr>
      </w:pPr>
      <w:r w:rsidRPr="002C0715">
        <w:rPr>
          <w:rFonts w:cstheme="minorHAnsi"/>
          <w:sz w:val="24"/>
          <w:szCs w:val="24"/>
        </w:rPr>
        <w:t xml:space="preserve">Initiated planning for upcoming chancellor searches at </w:t>
      </w:r>
      <w:r w:rsidR="00E12F55">
        <w:rPr>
          <w:rFonts w:cstheme="minorHAnsi"/>
          <w:sz w:val="24"/>
          <w:szCs w:val="24"/>
        </w:rPr>
        <w:t xml:space="preserve">the </w:t>
      </w:r>
      <w:r w:rsidR="00AC4487">
        <w:rPr>
          <w:rFonts w:cstheme="minorHAnsi"/>
          <w:sz w:val="24"/>
          <w:szCs w:val="24"/>
        </w:rPr>
        <w:t>U</w:t>
      </w:r>
      <w:r w:rsidR="00E12F55">
        <w:rPr>
          <w:rFonts w:cstheme="minorHAnsi"/>
          <w:sz w:val="24"/>
          <w:szCs w:val="24"/>
        </w:rPr>
        <w:t xml:space="preserve">niversity of </w:t>
      </w:r>
      <w:r w:rsidR="00AC4487">
        <w:rPr>
          <w:rFonts w:cstheme="minorHAnsi"/>
          <w:sz w:val="24"/>
          <w:szCs w:val="24"/>
        </w:rPr>
        <w:t>N</w:t>
      </w:r>
      <w:r w:rsidR="00E12F55">
        <w:rPr>
          <w:rFonts w:cstheme="minorHAnsi"/>
          <w:sz w:val="24"/>
          <w:szCs w:val="24"/>
        </w:rPr>
        <w:t xml:space="preserve">orth </w:t>
      </w:r>
      <w:r w:rsidR="00AC4487">
        <w:rPr>
          <w:rFonts w:cstheme="minorHAnsi"/>
          <w:sz w:val="24"/>
          <w:szCs w:val="24"/>
        </w:rPr>
        <w:t>C</w:t>
      </w:r>
      <w:r w:rsidR="00E12F55">
        <w:rPr>
          <w:rFonts w:cstheme="minorHAnsi"/>
          <w:sz w:val="24"/>
          <w:szCs w:val="24"/>
        </w:rPr>
        <w:t>arolina at</w:t>
      </w:r>
      <w:r w:rsidR="00AC4487">
        <w:rPr>
          <w:rFonts w:cstheme="minorHAnsi"/>
          <w:sz w:val="24"/>
          <w:szCs w:val="24"/>
        </w:rPr>
        <w:t xml:space="preserve"> Asheville and Winston-Salem State University</w:t>
      </w:r>
      <w:r w:rsidRPr="002C0715">
        <w:rPr>
          <w:rFonts w:cstheme="minorHAnsi"/>
          <w:sz w:val="24"/>
          <w:szCs w:val="24"/>
        </w:rPr>
        <w:t xml:space="preserve">; overhauled search process to incorporate updated Board policy, </w:t>
      </w:r>
      <w:r w:rsidR="002C0715" w:rsidRPr="002C0715">
        <w:rPr>
          <w:rFonts w:cstheme="minorHAnsi"/>
          <w:sz w:val="24"/>
          <w:szCs w:val="24"/>
        </w:rPr>
        <w:t>streamline</w:t>
      </w:r>
      <w:r w:rsidR="0065054E">
        <w:rPr>
          <w:rFonts w:cstheme="minorHAnsi"/>
          <w:sz w:val="24"/>
          <w:szCs w:val="24"/>
        </w:rPr>
        <w:t>d</w:t>
      </w:r>
      <w:r w:rsidR="002C0715" w:rsidRPr="002C0715">
        <w:rPr>
          <w:rFonts w:cstheme="minorHAnsi"/>
          <w:sz w:val="24"/>
          <w:szCs w:val="24"/>
        </w:rPr>
        <w:t xml:space="preserve"> and improve</w:t>
      </w:r>
      <w:r w:rsidR="0065054E">
        <w:rPr>
          <w:rFonts w:cstheme="minorHAnsi"/>
          <w:sz w:val="24"/>
          <w:szCs w:val="24"/>
        </w:rPr>
        <w:t>d</w:t>
      </w:r>
      <w:r w:rsidR="002C0715" w:rsidRPr="002C0715">
        <w:rPr>
          <w:rFonts w:cstheme="minorHAnsi"/>
          <w:sz w:val="24"/>
          <w:szCs w:val="24"/>
        </w:rPr>
        <w:t xml:space="preserve"> process efficiency, and strengthen</w:t>
      </w:r>
      <w:r w:rsidR="0065054E">
        <w:rPr>
          <w:rFonts w:cstheme="minorHAnsi"/>
          <w:sz w:val="24"/>
          <w:szCs w:val="24"/>
        </w:rPr>
        <w:t>ed</w:t>
      </w:r>
      <w:r w:rsidR="002C0715" w:rsidRPr="002C0715">
        <w:rPr>
          <w:rFonts w:cstheme="minorHAnsi"/>
          <w:sz w:val="24"/>
          <w:szCs w:val="24"/>
        </w:rPr>
        <w:t xml:space="preserve"> focus on key attributes of campus leadership.  </w:t>
      </w:r>
    </w:p>
    <w:p w14:paraId="0FA71A7A" w14:textId="63ABE919" w:rsidR="00FC14F8" w:rsidRPr="008D57DB" w:rsidRDefault="00D77306" w:rsidP="00742AF4">
      <w:pPr>
        <w:pStyle w:val="ListParagraph"/>
        <w:numPr>
          <w:ilvl w:val="0"/>
          <w:numId w:val="10"/>
        </w:numPr>
        <w:spacing w:after="240"/>
        <w:jc w:val="both"/>
        <w:rPr>
          <w:rFonts w:cstheme="minorHAnsi"/>
          <w:b/>
          <w:bCs/>
          <w:sz w:val="24"/>
          <w:szCs w:val="24"/>
        </w:rPr>
      </w:pPr>
      <w:r>
        <w:rPr>
          <w:rFonts w:cstheme="minorHAnsi"/>
          <w:sz w:val="24"/>
          <w:szCs w:val="24"/>
        </w:rPr>
        <w:lastRenderedPageBreak/>
        <w:t xml:space="preserve">In furtherance of the requirements of state law and University policy protecting free expression and academic freedom, developed and recommended to the Board an amendment to </w:t>
      </w:r>
      <w:r w:rsidR="00E12F55">
        <w:rPr>
          <w:rFonts w:cstheme="minorHAnsi"/>
          <w:sz w:val="24"/>
          <w:szCs w:val="24"/>
        </w:rPr>
        <w:t xml:space="preserve">Section 300.5.1 of the </w:t>
      </w:r>
      <w:r>
        <w:rPr>
          <w:rFonts w:cstheme="minorHAnsi"/>
          <w:sz w:val="24"/>
          <w:szCs w:val="24"/>
        </w:rPr>
        <w:t>UNC Policy</w:t>
      </w:r>
      <w:r w:rsidR="00E12F55">
        <w:rPr>
          <w:rFonts w:cstheme="minorHAnsi"/>
          <w:sz w:val="24"/>
          <w:szCs w:val="24"/>
        </w:rPr>
        <w:t xml:space="preserve"> Manual, </w:t>
      </w:r>
      <w:r w:rsidR="00E12F55">
        <w:rPr>
          <w:rFonts w:cstheme="minorHAnsi"/>
          <w:i/>
          <w:iCs/>
          <w:sz w:val="24"/>
          <w:szCs w:val="24"/>
        </w:rPr>
        <w:t>Political Activities for Employees</w:t>
      </w:r>
      <w:r w:rsidR="00E12F55">
        <w:rPr>
          <w:rFonts w:cstheme="minorHAnsi"/>
          <w:sz w:val="24"/>
          <w:szCs w:val="24"/>
        </w:rPr>
        <w:t>,</w:t>
      </w:r>
      <w:r>
        <w:rPr>
          <w:rFonts w:cstheme="minorHAnsi"/>
          <w:sz w:val="24"/>
          <w:szCs w:val="24"/>
        </w:rPr>
        <w:t xml:space="preserve"> prohibiting compelled speech on matters of contemporary political debate or social action in university admissions, employment, or professional advancement.</w:t>
      </w:r>
    </w:p>
    <w:p w14:paraId="10999C3E" w14:textId="77777777" w:rsidR="008D57DB" w:rsidRPr="008D57DB" w:rsidRDefault="008D57DB" w:rsidP="008D57DB">
      <w:pPr>
        <w:spacing w:after="240"/>
        <w:ind w:left="360"/>
        <w:jc w:val="both"/>
        <w:rPr>
          <w:rFonts w:cstheme="minorHAnsi"/>
          <w:b/>
          <w:bCs/>
          <w:sz w:val="24"/>
          <w:szCs w:val="24"/>
        </w:rPr>
      </w:pPr>
    </w:p>
    <w:p w14:paraId="11DA8080" w14:textId="406FD8B5" w:rsidR="00431396" w:rsidRPr="00C96E24" w:rsidRDefault="00C82397" w:rsidP="00742AF4">
      <w:pPr>
        <w:pStyle w:val="Heading1"/>
        <w:numPr>
          <w:ilvl w:val="0"/>
          <w:numId w:val="12"/>
        </w:numPr>
        <w:ind w:left="540" w:hanging="540"/>
        <w:jc w:val="both"/>
        <w:rPr>
          <w:rFonts w:asciiTheme="minorHAnsi" w:hAnsiTheme="minorHAnsi" w:cstheme="minorHAnsi"/>
          <w:b/>
          <w:bCs/>
        </w:rPr>
      </w:pPr>
      <w:bookmarkStart w:id="4" w:name="_Toc136339682"/>
      <w:r w:rsidRPr="00C96E24">
        <w:rPr>
          <w:rFonts w:asciiTheme="minorHAnsi" w:hAnsiTheme="minorHAnsi" w:cstheme="minorHAnsi"/>
          <w:b/>
          <w:bCs/>
        </w:rPr>
        <w:t>SYSTEM OPERATIONS</w:t>
      </w:r>
      <w:r w:rsidR="00516EDC" w:rsidRPr="00C96E24">
        <w:rPr>
          <w:rFonts w:asciiTheme="minorHAnsi" w:hAnsiTheme="minorHAnsi" w:cstheme="minorHAnsi"/>
          <w:b/>
          <w:bCs/>
        </w:rPr>
        <w:t>, F</w:t>
      </w:r>
      <w:r w:rsidR="00431396" w:rsidRPr="00C96E24">
        <w:rPr>
          <w:rFonts w:asciiTheme="minorHAnsi" w:hAnsiTheme="minorHAnsi" w:cstheme="minorHAnsi"/>
          <w:b/>
          <w:bCs/>
        </w:rPr>
        <w:t>ISCAL CONTROLS</w:t>
      </w:r>
      <w:r w:rsidR="00516EDC" w:rsidRPr="00C96E24">
        <w:rPr>
          <w:rFonts w:asciiTheme="minorHAnsi" w:hAnsiTheme="minorHAnsi" w:cstheme="minorHAnsi"/>
          <w:b/>
          <w:bCs/>
        </w:rPr>
        <w:t xml:space="preserve">, </w:t>
      </w:r>
      <w:r w:rsidR="00A60BB1">
        <w:rPr>
          <w:rFonts w:asciiTheme="minorHAnsi" w:hAnsiTheme="minorHAnsi" w:cstheme="minorHAnsi"/>
          <w:b/>
          <w:bCs/>
        </w:rPr>
        <w:t>AND</w:t>
      </w:r>
      <w:r w:rsidR="00516EDC" w:rsidRPr="00C96E24">
        <w:rPr>
          <w:rFonts w:asciiTheme="minorHAnsi" w:hAnsiTheme="minorHAnsi" w:cstheme="minorHAnsi"/>
          <w:b/>
          <w:bCs/>
        </w:rPr>
        <w:t xml:space="preserve"> EFFICIENCY</w:t>
      </w:r>
      <w:bookmarkEnd w:id="4"/>
    </w:p>
    <w:p w14:paraId="4D6D11FE" w14:textId="06927DBF" w:rsidR="00431396" w:rsidRPr="007802B9" w:rsidRDefault="00752EB5" w:rsidP="00682597">
      <w:pPr>
        <w:pStyle w:val="Heading2"/>
        <w:numPr>
          <w:ilvl w:val="0"/>
          <w:numId w:val="32"/>
        </w:numPr>
        <w:ind w:left="360"/>
        <w:jc w:val="both"/>
        <w:rPr>
          <w:rFonts w:asciiTheme="minorHAnsi" w:hAnsiTheme="minorHAnsi" w:cstheme="minorHAnsi"/>
        </w:rPr>
      </w:pPr>
      <w:bookmarkStart w:id="5" w:name="_Toc136339683"/>
      <w:r w:rsidRPr="00724D79">
        <w:rPr>
          <w:rFonts w:asciiTheme="minorHAnsi" w:hAnsiTheme="minorHAnsi" w:cstheme="minorHAnsi"/>
        </w:rPr>
        <w:t>Operations,</w:t>
      </w:r>
      <w:r w:rsidR="00431396" w:rsidRPr="00724D79">
        <w:rPr>
          <w:rFonts w:asciiTheme="minorHAnsi" w:hAnsiTheme="minorHAnsi" w:cstheme="minorHAnsi"/>
        </w:rPr>
        <w:t xml:space="preserve"> Fiscal Controls</w:t>
      </w:r>
      <w:r w:rsidR="002C0715" w:rsidRPr="00724D79">
        <w:rPr>
          <w:rFonts w:asciiTheme="minorHAnsi" w:hAnsiTheme="minorHAnsi" w:cstheme="minorHAnsi"/>
        </w:rPr>
        <w:t>,</w:t>
      </w:r>
      <w:r w:rsidR="00431396" w:rsidRPr="00724D79">
        <w:rPr>
          <w:rFonts w:asciiTheme="minorHAnsi" w:hAnsiTheme="minorHAnsi" w:cstheme="minorHAnsi"/>
        </w:rPr>
        <w:t xml:space="preserve"> and Efficiency – System Office</w:t>
      </w:r>
      <w:bookmarkEnd w:id="5"/>
    </w:p>
    <w:p w14:paraId="04848301" w14:textId="6DE94E13" w:rsidR="0086509C" w:rsidRPr="007802B9" w:rsidRDefault="002C0715" w:rsidP="00742AF4">
      <w:pPr>
        <w:pStyle w:val="ListParagraph"/>
        <w:numPr>
          <w:ilvl w:val="0"/>
          <w:numId w:val="2"/>
        </w:numPr>
        <w:ind w:left="720"/>
        <w:jc w:val="both"/>
        <w:rPr>
          <w:rFonts w:cstheme="minorHAnsi"/>
          <w:sz w:val="24"/>
          <w:szCs w:val="24"/>
        </w:rPr>
      </w:pPr>
      <w:r>
        <w:rPr>
          <w:rFonts w:cstheme="minorHAnsi"/>
          <w:sz w:val="24"/>
          <w:szCs w:val="24"/>
        </w:rPr>
        <w:t>Matured</w:t>
      </w:r>
      <w:r w:rsidR="0086509C" w:rsidRPr="007802B9">
        <w:rPr>
          <w:rFonts w:cstheme="minorHAnsi"/>
          <w:sz w:val="24"/>
          <w:szCs w:val="24"/>
        </w:rPr>
        <w:t xml:space="preserve"> “</w:t>
      </w:r>
      <w:r w:rsidR="002C6165">
        <w:rPr>
          <w:rFonts w:cstheme="minorHAnsi"/>
          <w:sz w:val="24"/>
          <w:szCs w:val="24"/>
        </w:rPr>
        <w:t>a</w:t>
      </w:r>
      <w:r w:rsidR="0086509C" w:rsidRPr="007802B9">
        <w:rPr>
          <w:rFonts w:cstheme="minorHAnsi"/>
          <w:sz w:val="24"/>
          <w:szCs w:val="24"/>
        </w:rPr>
        <w:t>ll</w:t>
      </w:r>
      <w:r w:rsidR="002C6165">
        <w:rPr>
          <w:rFonts w:cstheme="minorHAnsi"/>
          <w:sz w:val="24"/>
          <w:szCs w:val="24"/>
        </w:rPr>
        <w:t>-f</w:t>
      </w:r>
      <w:r w:rsidR="0086509C" w:rsidRPr="007802B9">
        <w:rPr>
          <w:rFonts w:cstheme="minorHAnsi"/>
          <w:sz w:val="24"/>
          <w:szCs w:val="24"/>
        </w:rPr>
        <w:t xml:space="preserve">unds </w:t>
      </w:r>
      <w:r w:rsidR="002C6165">
        <w:rPr>
          <w:rFonts w:cstheme="minorHAnsi"/>
          <w:sz w:val="24"/>
          <w:szCs w:val="24"/>
        </w:rPr>
        <w:t>b</w:t>
      </w:r>
      <w:r w:rsidR="0086509C" w:rsidRPr="007802B9">
        <w:rPr>
          <w:rFonts w:cstheme="minorHAnsi"/>
          <w:sz w:val="24"/>
          <w:szCs w:val="24"/>
        </w:rPr>
        <w:t>udget” process for the System Office</w:t>
      </w:r>
      <w:r w:rsidR="007E403E" w:rsidRPr="007802B9">
        <w:rPr>
          <w:rFonts w:cstheme="minorHAnsi"/>
          <w:sz w:val="24"/>
          <w:szCs w:val="24"/>
        </w:rPr>
        <w:t xml:space="preserve"> under the same parameters required of constituent institutions</w:t>
      </w:r>
      <w:r w:rsidR="0086509C" w:rsidRPr="007802B9">
        <w:rPr>
          <w:rFonts w:cstheme="minorHAnsi"/>
          <w:sz w:val="24"/>
          <w:szCs w:val="24"/>
        </w:rPr>
        <w:t>.</w:t>
      </w:r>
    </w:p>
    <w:p w14:paraId="40267D63" w14:textId="1ADB0BF4" w:rsidR="0066356F" w:rsidRDefault="0086509C" w:rsidP="0071569E">
      <w:pPr>
        <w:pStyle w:val="ListParagraph"/>
        <w:numPr>
          <w:ilvl w:val="0"/>
          <w:numId w:val="2"/>
        </w:numPr>
        <w:spacing w:after="240"/>
        <w:ind w:left="720"/>
        <w:jc w:val="both"/>
        <w:rPr>
          <w:rFonts w:cstheme="minorHAnsi"/>
          <w:sz w:val="24"/>
          <w:szCs w:val="24"/>
        </w:rPr>
      </w:pPr>
      <w:r w:rsidRPr="007802B9">
        <w:rPr>
          <w:rFonts w:cstheme="minorHAnsi"/>
          <w:sz w:val="24"/>
          <w:szCs w:val="24"/>
        </w:rPr>
        <w:t xml:space="preserve">For the </w:t>
      </w:r>
      <w:r w:rsidR="002C0715">
        <w:rPr>
          <w:rFonts w:cstheme="minorHAnsi"/>
          <w:sz w:val="24"/>
          <w:szCs w:val="24"/>
        </w:rPr>
        <w:t>third</w:t>
      </w:r>
      <w:r w:rsidRPr="007802B9">
        <w:rPr>
          <w:rFonts w:cstheme="minorHAnsi"/>
          <w:sz w:val="24"/>
          <w:szCs w:val="24"/>
        </w:rPr>
        <w:t xml:space="preserve"> year in a row</w:t>
      </w:r>
      <w:r w:rsidR="00752EB5">
        <w:rPr>
          <w:rFonts w:cstheme="minorHAnsi"/>
          <w:sz w:val="24"/>
          <w:szCs w:val="24"/>
        </w:rPr>
        <w:t xml:space="preserve"> since President Hans took office</w:t>
      </w:r>
      <w:r w:rsidRPr="007802B9">
        <w:rPr>
          <w:rFonts w:cstheme="minorHAnsi"/>
          <w:sz w:val="24"/>
          <w:szCs w:val="24"/>
        </w:rPr>
        <w:t>, r</w:t>
      </w:r>
      <w:r w:rsidR="0066356F" w:rsidRPr="007802B9">
        <w:rPr>
          <w:rFonts w:cstheme="minorHAnsi"/>
          <w:sz w:val="24"/>
          <w:szCs w:val="24"/>
        </w:rPr>
        <w:t>eceived a clean System Office financial statement audit with no findings</w:t>
      </w:r>
      <w:r w:rsidR="000F23D7">
        <w:rPr>
          <w:rFonts w:cstheme="minorHAnsi"/>
          <w:sz w:val="24"/>
          <w:szCs w:val="24"/>
        </w:rPr>
        <w:t>.</w:t>
      </w:r>
    </w:p>
    <w:p w14:paraId="501B08AA" w14:textId="6216176D" w:rsidR="00480D8A" w:rsidRPr="00480D8A" w:rsidRDefault="00480D8A" w:rsidP="00480D8A">
      <w:pPr>
        <w:pStyle w:val="ListParagraph"/>
        <w:numPr>
          <w:ilvl w:val="0"/>
          <w:numId w:val="2"/>
        </w:numPr>
        <w:ind w:left="720"/>
        <w:jc w:val="both"/>
        <w:rPr>
          <w:rFonts w:cstheme="minorHAnsi"/>
          <w:sz w:val="24"/>
          <w:szCs w:val="24"/>
        </w:rPr>
      </w:pPr>
      <w:r w:rsidRPr="007802B9">
        <w:rPr>
          <w:rFonts w:cstheme="minorHAnsi"/>
          <w:sz w:val="24"/>
          <w:szCs w:val="24"/>
        </w:rPr>
        <w:t>Maintained balanced System Office budget</w:t>
      </w:r>
      <w:r>
        <w:rPr>
          <w:rFonts w:cstheme="minorHAnsi"/>
          <w:sz w:val="24"/>
          <w:szCs w:val="24"/>
        </w:rPr>
        <w:t xml:space="preserve"> and enhanced business processes to achieve greater accountability and fiscal controls.</w:t>
      </w:r>
    </w:p>
    <w:p w14:paraId="5057E015" w14:textId="730F896B" w:rsidR="00402293" w:rsidRDefault="00402293" w:rsidP="0071569E">
      <w:pPr>
        <w:pStyle w:val="ListParagraph"/>
        <w:numPr>
          <w:ilvl w:val="0"/>
          <w:numId w:val="2"/>
        </w:numPr>
        <w:spacing w:after="240"/>
        <w:ind w:left="720"/>
        <w:jc w:val="both"/>
        <w:rPr>
          <w:rFonts w:cstheme="minorHAnsi"/>
          <w:sz w:val="24"/>
          <w:szCs w:val="24"/>
        </w:rPr>
      </w:pPr>
      <w:r>
        <w:rPr>
          <w:rFonts w:cstheme="minorHAnsi"/>
          <w:sz w:val="24"/>
          <w:szCs w:val="24"/>
        </w:rPr>
        <w:t>Launched initiative to comprehensively update and improve systemwide shared services programs including inventorying all shared services, establishing consistent standards and guidelines for shared services operations</w:t>
      </w:r>
      <w:r w:rsidR="00D704AF">
        <w:rPr>
          <w:rFonts w:cstheme="minorHAnsi"/>
          <w:sz w:val="24"/>
          <w:szCs w:val="24"/>
        </w:rPr>
        <w:t>, and reviewing</w:t>
      </w:r>
      <w:r w:rsidR="00306AE7">
        <w:rPr>
          <w:rFonts w:cstheme="minorHAnsi"/>
          <w:sz w:val="24"/>
          <w:szCs w:val="24"/>
        </w:rPr>
        <w:t xml:space="preserve"> legacy payroll shared services programs.</w:t>
      </w:r>
    </w:p>
    <w:p w14:paraId="05C333C6" w14:textId="3617B054" w:rsidR="00402293" w:rsidRDefault="00306AE7" w:rsidP="0071569E">
      <w:pPr>
        <w:pStyle w:val="ListParagraph"/>
        <w:numPr>
          <w:ilvl w:val="0"/>
          <w:numId w:val="2"/>
        </w:numPr>
        <w:spacing w:after="240"/>
        <w:ind w:left="720"/>
        <w:jc w:val="both"/>
        <w:rPr>
          <w:rFonts w:cstheme="minorHAnsi"/>
          <w:sz w:val="24"/>
          <w:szCs w:val="24"/>
        </w:rPr>
      </w:pPr>
      <w:r>
        <w:rPr>
          <w:rFonts w:cstheme="minorHAnsi"/>
          <w:sz w:val="24"/>
          <w:szCs w:val="24"/>
        </w:rPr>
        <w:t>I</w:t>
      </w:r>
      <w:r w:rsidR="00402293">
        <w:rPr>
          <w:rFonts w:cstheme="minorHAnsi"/>
          <w:sz w:val="24"/>
          <w:szCs w:val="24"/>
        </w:rPr>
        <w:t>nitiated evaluation of systemwide ERP</w:t>
      </w:r>
      <w:r>
        <w:rPr>
          <w:rFonts w:cstheme="minorHAnsi"/>
          <w:sz w:val="24"/>
          <w:szCs w:val="24"/>
        </w:rPr>
        <w:t xml:space="preserve"> options</w:t>
      </w:r>
      <w:r w:rsidR="00402293">
        <w:rPr>
          <w:rFonts w:cstheme="minorHAnsi"/>
          <w:sz w:val="24"/>
          <w:szCs w:val="24"/>
        </w:rPr>
        <w:t>;</w:t>
      </w:r>
      <w:r>
        <w:rPr>
          <w:rFonts w:cstheme="minorHAnsi"/>
          <w:sz w:val="24"/>
          <w:szCs w:val="24"/>
        </w:rPr>
        <w:t xml:space="preserve"> contracted with vendor to study total cost of ownership (TCO) for shared ERP for all institutions using the Banner system</w:t>
      </w:r>
      <w:r w:rsidR="000D3277">
        <w:rPr>
          <w:rFonts w:cstheme="minorHAnsi"/>
          <w:sz w:val="24"/>
          <w:szCs w:val="24"/>
        </w:rPr>
        <w:t xml:space="preserve"> and the System Office; study includes extensive feedback from campuses on business processes</w:t>
      </w:r>
      <w:r w:rsidR="00402293">
        <w:rPr>
          <w:rFonts w:cstheme="minorHAnsi"/>
          <w:sz w:val="24"/>
          <w:szCs w:val="24"/>
        </w:rPr>
        <w:t xml:space="preserve">. </w:t>
      </w:r>
    </w:p>
    <w:p w14:paraId="5D097EB8" w14:textId="4A9B34A0" w:rsidR="00C30FAB" w:rsidRDefault="00402293" w:rsidP="0071569E">
      <w:pPr>
        <w:pStyle w:val="ListParagraph"/>
        <w:numPr>
          <w:ilvl w:val="0"/>
          <w:numId w:val="2"/>
        </w:numPr>
        <w:spacing w:after="240"/>
        <w:ind w:left="720"/>
        <w:jc w:val="both"/>
        <w:rPr>
          <w:rFonts w:cstheme="minorHAnsi"/>
          <w:sz w:val="24"/>
          <w:szCs w:val="24"/>
        </w:rPr>
      </w:pPr>
      <w:r>
        <w:rPr>
          <w:rFonts w:cstheme="minorHAnsi"/>
          <w:sz w:val="24"/>
          <w:szCs w:val="24"/>
        </w:rPr>
        <w:t>Reestablished the System Office Project Management Office (PMO) to ensure major applications are acquired or developed and implemented according to System Office priorities in a timely, efficient, and effective manner</w:t>
      </w:r>
      <w:r w:rsidR="0065054E">
        <w:rPr>
          <w:rFonts w:cstheme="minorHAnsi"/>
          <w:sz w:val="24"/>
          <w:szCs w:val="24"/>
        </w:rPr>
        <w:t>;</w:t>
      </w:r>
      <w:r>
        <w:rPr>
          <w:rFonts w:cstheme="minorHAnsi"/>
          <w:sz w:val="24"/>
          <w:szCs w:val="24"/>
        </w:rPr>
        <w:t xml:space="preserve"> </w:t>
      </w:r>
      <w:r w:rsidR="0065054E">
        <w:rPr>
          <w:rFonts w:cstheme="minorHAnsi"/>
          <w:sz w:val="24"/>
          <w:szCs w:val="24"/>
        </w:rPr>
        <w:t>n</w:t>
      </w:r>
      <w:r>
        <w:rPr>
          <w:rFonts w:cstheme="minorHAnsi"/>
          <w:sz w:val="24"/>
          <w:szCs w:val="24"/>
        </w:rPr>
        <w:t xml:space="preserve">ew PMO structure was </w:t>
      </w:r>
      <w:r w:rsidR="00724D79">
        <w:rPr>
          <w:rFonts w:cstheme="minorHAnsi"/>
          <w:sz w:val="24"/>
          <w:szCs w:val="24"/>
        </w:rPr>
        <w:t xml:space="preserve">first </w:t>
      </w:r>
      <w:r>
        <w:rPr>
          <w:rFonts w:cstheme="minorHAnsi"/>
          <w:sz w:val="24"/>
          <w:szCs w:val="24"/>
        </w:rPr>
        <w:t>employed for military credit project.</w:t>
      </w:r>
    </w:p>
    <w:p w14:paraId="37EFFD48" w14:textId="1E277FA8" w:rsidR="00402293" w:rsidRDefault="00402293" w:rsidP="0071569E">
      <w:pPr>
        <w:pStyle w:val="ListParagraph"/>
        <w:numPr>
          <w:ilvl w:val="0"/>
          <w:numId w:val="2"/>
        </w:numPr>
        <w:spacing w:after="240"/>
        <w:ind w:left="720"/>
        <w:jc w:val="both"/>
        <w:rPr>
          <w:rFonts w:cstheme="minorHAnsi"/>
          <w:sz w:val="24"/>
          <w:szCs w:val="24"/>
        </w:rPr>
      </w:pPr>
      <w:r>
        <w:rPr>
          <w:rFonts w:cstheme="minorHAnsi"/>
          <w:sz w:val="24"/>
          <w:szCs w:val="24"/>
        </w:rPr>
        <w:t>Developed plan for maximizing System Office assets (Spangler Complex, CSLD, RTP property</w:t>
      </w:r>
      <w:r w:rsidR="000D3277">
        <w:rPr>
          <w:rFonts w:cstheme="minorHAnsi"/>
          <w:sz w:val="24"/>
          <w:szCs w:val="24"/>
        </w:rPr>
        <w:t>, and NC Research Campus in Kannapolis</w:t>
      </w:r>
      <w:r>
        <w:rPr>
          <w:rFonts w:cstheme="minorHAnsi"/>
          <w:sz w:val="24"/>
          <w:szCs w:val="24"/>
        </w:rPr>
        <w:t xml:space="preserve">) to determine if these assets are being deployed to the highest and best use for the University; </w:t>
      </w:r>
      <w:r w:rsidR="00306AE7">
        <w:rPr>
          <w:rFonts w:cstheme="minorHAnsi"/>
          <w:sz w:val="24"/>
          <w:szCs w:val="24"/>
        </w:rPr>
        <w:t>as part of this effort, completed 99-year lease of Spangler Complex to UNC-CH.</w:t>
      </w:r>
    </w:p>
    <w:p w14:paraId="5CB04009" w14:textId="3D1B173F" w:rsidR="00306AE7" w:rsidRDefault="00306AE7" w:rsidP="00306AE7">
      <w:pPr>
        <w:pStyle w:val="ListParagraph"/>
        <w:numPr>
          <w:ilvl w:val="0"/>
          <w:numId w:val="2"/>
        </w:numPr>
        <w:spacing w:after="240"/>
        <w:ind w:left="720"/>
        <w:jc w:val="both"/>
        <w:rPr>
          <w:rFonts w:cstheme="minorHAnsi"/>
          <w:sz w:val="24"/>
          <w:szCs w:val="24"/>
        </w:rPr>
      </w:pPr>
      <w:r>
        <w:rPr>
          <w:rFonts w:cstheme="minorHAnsi"/>
          <w:sz w:val="24"/>
          <w:szCs w:val="24"/>
        </w:rPr>
        <w:t>Improved System Office data analytic</w:t>
      </w:r>
      <w:r w:rsidR="00D704AF">
        <w:rPr>
          <w:rFonts w:cstheme="minorHAnsi"/>
          <w:sz w:val="24"/>
          <w:szCs w:val="24"/>
        </w:rPr>
        <w:t>s</w:t>
      </w:r>
      <w:r>
        <w:rPr>
          <w:rFonts w:cstheme="minorHAnsi"/>
          <w:sz w:val="24"/>
          <w:szCs w:val="24"/>
        </w:rPr>
        <w:t xml:space="preserve"> </w:t>
      </w:r>
      <w:r w:rsidR="00D704AF">
        <w:rPr>
          <w:rFonts w:cstheme="minorHAnsi"/>
          <w:sz w:val="24"/>
          <w:szCs w:val="24"/>
        </w:rPr>
        <w:t>capabilities</w:t>
      </w:r>
      <w:r>
        <w:rPr>
          <w:rFonts w:cstheme="minorHAnsi"/>
          <w:sz w:val="24"/>
          <w:szCs w:val="24"/>
        </w:rPr>
        <w:t xml:space="preserve"> by reviewing existing data analytics structure</w:t>
      </w:r>
      <w:r w:rsidR="00D704AF">
        <w:rPr>
          <w:rFonts w:cstheme="minorHAnsi"/>
          <w:sz w:val="24"/>
          <w:szCs w:val="24"/>
        </w:rPr>
        <w:t xml:space="preserve"> and workflow management</w:t>
      </w:r>
      <w:r>
        <w:rPr>
          <w:rFonts w:cstheme="minorHAnsi"/>
          <w:sz w:val="24"/>
          <w:szCs w:val="24"/>
        </w:rPr>
        <w:t>, assessing data analytics options, reestablishing data standards committee</w:t>
      </w:r>
      <w:r w:rsidR="00D704AF">
        <w:rPr>
          <w:rFonts w:cstheme="minorHAnsi"/>
          <w:sz w:val="24"/>
          <w:szCs w:val="24"/>
        </w:rPr>
        <w:t>, and establishing new Enterprise Data Office by merging separate data analytics functions within the System Office</w:t>
      </w:r>
      <w:r>
        <w:rPr>
          <w:rFonts w:cstheme="minorHAnsi"/>
          <w:sz w:val="24"/>
          <w:szCs w:val="24"/>
        </w:rPr>
        <w:t>.</w:t>
      </w:r>
    </w:p>
    <w:p w14:paraId="27A2C72B" w14:textId="2B67127D" w:rsidR="00724D79" w:rsidRPr="00724D79" w:rsidRDefault="00724D79" w:rsidP="00724D79">
      <w:pPr>
        <w:pStyle w:val="ListParagraph"/>
        <w:numPr>
          <w:ilvl w:val="0"/>
          <w:numId w:val="2"/>
        </w:numPr>
        <w:spacing w:after="240"/>
        <w:ind w:left="720"/>
        <w:jc w:val="both"/>
        <w:rPr>
          <w:rFonts w:cstheme="minorHAnsi"/>
          <w:sz w:val="24"/>
          <w:szCs w:val="24"/>
        </w:rPr>
      </w:pPr>
      <w:r>
        <w:rPr>
          <w:rFonts w:cstheme="minorHAnsi"/>
          <w:sz w:val="24"/>
          <w:szCs w:val="24"/>
        </w:rPr>
        <w:t>Updated System Office Continuity of Operations Plan (COOP) to establish operational readiness in response to emergency events at the new office location in downtown Raleigh.</w:t>
      </w:r>
    </w:p>
    <w:p w14:paraId="6B119176" w14:textId="0078B650" w:rsidR="00431396" w:rsidRPr="007802B9" w:rsidRDefault="00752EB5" w:rsidP="00682597">
      <w:pPr>
        <w:pStyle w:val="Heading2"/>
        <w:numPr>
          <w:ilvl w:val="0"/>
          <w:numId w:val="32"/>
        </w:numPr>
        <w:ind w:left="360"/>
        <w:jc w:val="both"/>
        <w:rPr>
          <w:rFonts w:asciiTheme="minorHAnsi" w:hAnsiTheme="minorHAnsi" w:cstheme="minorHAnsi"/>
        </w:rPr>
      </w:pPr>
      <w:bookmarkStart w:id="6" w:name="_Toc136339684"/>
      <w:r w:rsidRPr="00724D79">
        <w:rPr>
          <w:rFonts w:asciiTheme="minorHAnsi" w:hAnsiTheme="minorHAnsi" w:cstheme="minorHAnsi"/>
        </w:rPr>
        <w:lastRenderedPageBreak/>
        <w:t>Operations,</w:t>
      </w:r>
      <w:r w:rsidR="00431396" w:rsidRPr="00724D79">
        <w:rPr>
          <w:rFonts w:asciiTheme="minorHAnsi" w:hAnsiTheme="minorHAnsi" w:cstheme="minorHAnsi"/>
        </w:rPr>
        <w:t xml:space="preserve"> Fiscal Controls</w:t>
      </w:r>
      <w:r w:rsidR="00D77306">
        <w:rPr>
          <w:rFonts w:asciiTheme="minorHAnsi" w:hAnsiTheme="minorHAnsi" w:cstheme="minorHAnsi"/>
        </w:rPr>
        <w:t>,</w:t>
      </w:r>
      <w:r w:rsidR="00431396" w:rsidRPr="00724D79">
        <w:rPr>
          <w:rFonts w:asciiTheme="minorHAnsi" w:hAnsiTheme="minorHAnsi" w:cstheme="minorHAnsi"/>
        </w:rPr>
        <w:t xml:space="preserve"> and Efficiency – System</w:t>
      </w:r>
      <w:r w:rsidR="009C7F8D">
        <w:rPr>
          <w:rFonts w:asciiTheme="minorHAnsi" w:hAnsiTheme="minorHAnsi" w:cstheme="minorHAnsi"/>
        </w:rPr>
        <w:t>w</w:t>
      </w:r>
      <w:r w:rsidR="00431396" w:rsidRPr="00724D79">
        <w:rPr>
          <w:rFonts w:asciiTheme="minorHAnsi" w:hAnsiTheme="minorHAnsi" w:cstheme="minorHAnsi"/>
        </w:rPr>
        <w:t>ide</w:t>
      </w:r>
      <w:bookmarkEnd w:id="6"/>
    </w:p>
    <w:p w14:paraId="7224CB79" w14:textId="31F6BDE8" w:rsidR="0086326F" w:rsidRPr="007802B9" w:rsidRDefault="002C0715" w:rsidP="00742AF4">
      <w:pPr>
        <w:pStyle w:val="ListParagraph"/>
        <w:numPr>
          <w:ilvl w:val="0"/>
          <w:numId w:val="2"/>
        </w:numPr>
        <w:ind w:left="720"/>
        <w:jc w:val="both"/>
        <w:rPr>
          <w:rFonts w:cstheme="minorHAnsi"/>
          <w:sz w:val="24"/>
          <w:szCs w:val="24"/>
        </w:rPr>
      </w:pPr>
      <w:r>
        <w:rPr>
          <w:rFonts w:cstheme="minorHAnsi"/>
          <w:sz w:val="24"/>
          <w:szCs w:val="24"/>
        </w:rPr>
        <w:t>Following last year’s reform of syst</w:t>
      </w:r>
      <w:r w:rsidR="0086326F" w:rsidRPr="007802B9">
        <w:rPr>
          <w:rFonts w:cstheme="minorHAnsi"/>
          <w:sz w:val="24"/>
          <w:szCs w:val="24"/>
        </w:rPr>
        <w:t xml:space="preserve">emwide enrollment funding </w:t>
      </w:r>
      <w:r w:rsidR="009155FF">
        <w:rPr>
          <w:rFonts w:cstheme="minorHAnsi"/>
          <w:sz w:val="24"/>
          <w:szCs w:val="24"/>
        </w:rPr>
        <w:t>formula</w:t>
      </w:r>
      <w:r w:rsidR="009155FF" w:rsidRPr="007802B9">
        <w:rPr>
          <w:rFonts w:cstheme="minorHAnsi"/>
          <w:sz w:val="24"/>
          <w:szCs w:val="24"/>
        </w:rPr>
        <w:t xml:space="preserve"> </w:t>
      </w:r>
      <w:r w:rsidR="0086326F" w:rsidRPr="007802B9">
        <w:rPr>
          <w:rFonts w:cstheme="minorHAnsi"/>
          <w:sz w:val="24"/>
          <w:szCs w:val="24"/>
        </w:rPr>
        <w:t xml:space="preserve">to better align </w:t>
      </w:r>
      <w:r w:rsidR="00624270">
        <w:rPr>
          <w:rFonts w:cstheme="minorHAnsi"/>
          <w:sz w:val="24"/>
          <w:szCs w:val="24"/>
        </w:rPr>
        <w:t>resources</w:t>
      </w:r>
      <w:r w:rsidR="0086326F" w:rsidRPr="007802B9">
        <w:rPr>
          <w:rFonts w:cstheme="minorHAnsi"/>
          <w:sz w:val="24"/>
          <w:szCs w:val="24"/>
        </w:rPr>
        <w:t xml:space="preserve"> with Board of Governors priorities</w:t>
      </w:r>
      <w:r>
        <w:rPr>
          <w:rFonts w:cstheme="minorHAnsi"/>
          <w:sz w:val="24"/>
          <w:szCs w:val="24"/>
        </w:rPr>
        <w:t>, developed and implemented performance-weighting component to incentivize institutions to meet or exceed Board of Governors goals and performance metrics.</w:t>
      </w:r>
    </w:p>
    <w:p w14:paraId="1C065F4B" w14:textId="7AACCF44" w:rsidR="00431396" w:rsidRDefault="002C0715" w:rsidP="00742AF4">
      <w:pPr>
        <w:pStyle w:val="ListParagraph"/>
        <w:numPr>
          <w:ilvl w:val="0"/>
          <w:numId w:val="2"/>
        </w:numPr>
        <w:ind w:left="720"/>
        <w:jc w:val="both"/>
        <w:rPr>
          <w:rFonts w:cstheme="minorHAnsi"/>
          <w:sz w:val="24"/>
          <w:szCs w:val="24"/>
        </w:rPr>
      </w:pPr>
      <w:r>
        <w:rPr>
          <w:rFonts w:cstheme="minorHAnsi"/>
          <w:sz w:val="24"/>
          <w:szCs w:val="24"/>
        </w:rPr>
        <w:t xml:space="preserve">Matured </w:t>
      </w:r>
      <w:r w:rsidR="00E12F55">
        <w:rPr>
          <w:rFonts w:cstheme="minorHAnsi"/>
          <w:sz w:val="24"/>
          <w:szCs w:val="24"/>
        </w:rPr>
        <w:t>S</w:t>
      </w:r>
      <w:r>
        <w:rPr>
          <w:rFonts w:cstheme="minorHAnsi"/>
          <w:sz w:val="24"/>
          <w:szCs w:val="24"/>
        </w:rPr>
        <w:t xml:space="preserve">ystemwide </w:t>
      </w:r>
      <w:r w:rsidR="00431396" w:rsidRPr="007802B9">
        <w:rPr>
          <w:rFonts w:cstheme="minorHAnsi"/>
          <w:sz w:val="24"/>
          <w:szCs w:val="24"/>
        </w:rPr>
        <w:t>“</w:t>
      </w:r>
      <w:r w:rsidR="002C6165">
        <w:rPr>
          <w:rFonts w:cstheme="minorHAnsi"/>
          <w:sz w:val="24"/>
          <w:szCs w:val="24"/>
        </w:rPr>
        <w:t>a</w:t>
      </w:r>
      <w:r w:rsidR="00431396" w:rsidRPr="007802B9">
        <w:rPr>
          <w:rFonts w:cstheme="minorHAnsi"/>
          <w:sz w:val="24"/>
          <w:szCs w:val="24"/>
        </w:rPr>
        <w:t>ll</w:t>
      </w:r>
      <w:r w:rsidR="002C6165">
        <w:rPr>
          <w:rFonts w:cstheme="minorHAnsi"/>
          <w:sz w:val="24"/>
          <w:szCs w:val="24"/>
        </w:rPr>
        <w:t>-f</w:t>
      </w:r>
      <w:r w:rsidR="00431396" w:rsidRPr="007802B9">
        <w:rPr>
          <w:rFonts w:cstheme="minorHAnsi"/>
          <w:sz w:val="24"/>
          <w:szCs w:val="24"/>
        </w:rPr>
        <w:t xml:space="preserve">unds </w:t>
      </w:r>
      <w:r w:rsidR="002C6165">
        <w:rPr>
          <w:rFonts w:cstheme="minorHAnsi"/>
          <w:sz w:val="24"/>
          <w:szCs w:val="24"/>
        </w:rPr>
        <w:t>b</w:t>
      </w:r>
      <w:r w:rsidR="00431396" w:rsidRPr="007802B9">
        <w:rPr>
          <w:rFonts w:cstheme="minorHAnsi"/>
          <w:sz w:val="24"/>
          <w:szCs w:val="24"/>
        </w:rPr>
        <w:t xml:space="preserve">udget” initiative to bring greater uniformity and transparency to </w:t>
      </w:r>
      <w:r w:rsidR="00845BDC">
        <w:rPr>
          <w:rFonts w:cstheme="minorHAnsi"/>
          <w:sz w:val="24"/>
          <w:szCs w:val="24"/>
        </w:rPr>
        <w:t xml:space="preserve">the budget of each </w:t>
      </w:r>
      <w:r w:rsidR="00431396" w:rsidRPr="007802B9">
        <w:rPr>
          <w:rFonts w:cstheme="minorHAnsi"/>
          <w:sz w:val="24"/>
          <w:szCs w:val="24"/>
        </w:rPr>
        <w:t>constituent institution</w:t>
      </w:r>
      <w:r>
        <w:rPr>
          <w:rFonts w:cstheme="minorHAnsi"/>
          <w:sz w:val="24"/>
          <w:szCs w:val="24"/>
        </w:rPr>
        <w:t>; institute</w:t>
      </w:r>
      <w:r w:rsidR="00DD595D">
        <w:rPr>
          <w:rFonts w:cstheme="minorHAnsi"/>
          <w:sz w:val="24"/>
          <w:szCs w:val="24"/>
        </w:rPr>
        <w:t>d</w:t>
      </w:r>
      <w:r>
        <w:rPr>
          <w:rFonts w:cstheme="minorHAnsi"/>
          <w:sz w:val="24"/>
          <w:szCs w:val="24"/>
        </w:rPr>
        <w:t xml:space="preserve"> cross-functional team of System Office staff to review campus submissions and provide feedback to institutions.</w:t>
      </w:r>
    </w:p>
    <w:p w14:paraId="1C5B8E12" w14:textId="7E3E07A6" w:rsidR="002C0715" w:rsidRDefault="002C0715" w:rsidP="00742AF4">
      <w:pPr>
        <w:pStyle w:val="ListParagraph"/>
        <w:numPr>
          <w:ilvl w:val="0"/>
          <w:numId w:val="2"/>
        </w:numPr>
        <w:ind w:left="720"/>
        <w:jc w:val="both"/>
        <w:rPr>
          <w:rFonts w:cstheme="minorHAnsi"/>
          <w:sz w:val="24"/>
          <w:szCs w:val="24"/>
        </w:rPr>
      </w:pPr>
      <w:r>
        <w:rPr>
          <w:rFonts w:cstheme="minorHAnsi"/>
          <w:sz w:val="24"/>
          <w:szCs w:val="24"/>
        </w:rPr>
        <w:t xml:space="preserve">Implemented annual tuition and fees </w:t>
      </w:r>
      <w:r w:rsidR="00C066B6">
        <w:rPr>
          <w:rFonts w:cstheme="minorHAnsi"/>
          <w:sz w:val="24"/>
          <w:szCs w:val="24"/>
        </w:rPr>
        <w:t xml:space="preserve">process </w:t>
      </w:r>
      <w:r w:rsidR="000C36D8">
        <w:rPr>
          <w:rFonts w:cstheme="minorHAnsi"/>
          <w:sz w:val="24"/>
          <w:szCs w:val="24"/>
        </w:rPr>
        <w:t>and recommended</w:t>
      </w:r>
      <w:r w:rsidR="00C066B6">
        <w:rPr>
          <w:rFonts w:cstheme="minorHAnsi"/>
          <w:sz w:val="24"/>
          <w:szCs w:val="24"/>
        </w:rPr>
        <w:t xml:space="preserve"> off-cycle special tuition requests to nimbly respond to needs associated with newly approved programs.</w:t>
      </w:r>
    </w:p>
    <w:p w14:paraId="54C3AA6E" w14:textId="6864A914" w:rsidR="0086326F" w:rsidRDefault="00C066B6" w:rsidP="00742AF4">
      <w:pPr>
        <w:pStyle w:val="ListParagraph"/>
        <w:numPr>
          <w:ilvl w:val="0"/>
          <w:numId w:val="2"/>
        </w:numPr>
        <w:ind w:left="720"/>
        <w:jc w:val="both"/>
        <w:rPr>
          <w:rFonts w:cstheme="minorHAnsi"/>
          <w:sz w:val="24"/>
          <w:szCs w:val="24"/>
        </w:rPr>
      </w:pPr>
      <w:r>
        <w:rPr>
          <w:rFonts w:cstheme="minorHAnsi"/>
          <w:sz w:val="24"/>
          <w:szCs w:val="24"/>
        </w:rPr>
        <w:t>Strengthened Six-Year Capital Plan</w:t>
      </w:r>
      <w:r w:rsidR="00DD595D">
        <w:rPr>
          <w:rFonts w:cstheme="minorHAnsi"/>
          <w:sz w:val="24"/>
          <w:szCs w:val="24"/>
        </w:rPr>
        <w:t xml:space="preserve"> development</w:t>
      </w:r>
      <w:r>
        <w:rPr>
          <w:rFonts w:cstheme="minorHAnsi"/>
          <w:sz w:val="24"/>
          <w:szCs w:val="24"/>
        </w:rPr>
        <w:t xml:space="preserve"> for each campus by engaging directly with campus leadership to refine plans and ensure solid capital planning; Board of Governors legislative capital priorities now based on thoroughly vetted Six-Year Capital Plans.</w:t>
      </w:r>
    </w:p>
    <w:p w14:paraId="670DB353" w14:textId="52986B66" w:rsidR="00C066B6" w:rsidRDefault="00C066B6" w:rsidP="00742AF4">
      <w:pPr>
        <w:pStyle w:val="ListParagraph"/>
        <w:numPr>
          <w:ilvl w:val="0"/>
          <w:numId w:val="2"/>
        </w:numPr>
        <w:ind w:left="720"/>
        <w:jc w:val="both"/>
        <w:rPr>
          <w:rFonts w:cstheme="minorHAnsi"/>
          <w:sz w:val="24"/>
          <w:szCs w:val="24"/>
        </w:rPr>
      </w:pPr>
      <w:r>
        <w:rPr>
          <w:rFonts w:cstheme="minorHAnsi"/>
          <w:sz w:val="24"/>
          <w:szCs w:val="24"/>
        </w:rPr>
        <w:t xml:space="preserve">Implemented SCIF R&amp;R </w:t>
      </w:r>
      <w:r w:rsidR="00E12F55">
        <w:rPr>
          <w:rFonts w:cstheme="minorHAnsi"/>
          <w:sz w:val="24"/>
          <w:szCs w:val="24"/>
        </w:rPr>
        <w:t>S</w:t>
      </w:r>
      <w:r>
        <w:rPr>
          <w:rFonts w:cstheme="minorHAnsi"/>
          <w:sz w:val="24"/>
          <w:szCs w:val="24"/>
        </w:rPr>
        <w:t>ystemwide capital program that provides $250 million annually in repairs and renovations funding each year for the next six years.</w:t>
      </w:r>
    </w:p>
    <w:p w14:paraId="3AEED530" w14:textId="2C989A0D" w:rsidR="00C066B6" w:rsidRDefault="00C066B6" w:rsidP="00742AF4">
      <w:pPr>
        <w:pStyle w:val="ListParagraph"/>
        <w:numPr>
          <w:ilvl w:val="0"/>
          <w:numId w:val="2"/>
        </w:numPr>
        <w:ind w:left="720"/>
        <w:jc w:val="both"/>
        <w:rPr>
          <w:rFonts w:cstheme="minorHAnsi"/>
          <w:sz w:val="24"/>
          <w:szCs w:val="24"/>
        </w:rPr>
      </w:pPr>
      <w:r>
        <w:rPr>
          <w:rFonts w:cstheme="minorHAnsi"/>
          <w:sz w:val="24"/>
          <w:szCs w:val="24"/>
        </w:rPr>
        <w:t>Conducted study of athletic program sustainability by convening campus athletic directors, evaluating fees and revenues supporting campus athletic programs, contracting with an independent consultant to determine the economic impact of campus athletics, and develop</w:t>
      </w:r>
      <w:r w:rsidR="00DD595D">
        <w:rPr>
          <w:rFonts w:cstheme="minorHAnsi"/>
          <w:sz w:val="24"/>
          <w:szCs w:val="24"/>
        </w:rPr>
        <w:t>ing</w:t>
      </w:r>
      <w:r>
        <w:rPr>
          <w:rFonts w:cstheme="minorHAnsi"/>
          <w:sz w:val="24"/>
          <w:szCs w:val="24"/>
        </w:rPr>
        <w:t xml:space="preserve"> policy options to promote greater financial sustainability of these programs.</w:t>
      </w:r>
    </w:p>
    <w:p w14:paraId="4A53C726" w14:textId="56D982F7" w:rsidR="004C1C4C" w:rsidRDefault="004C1C4C" w:rsidP="00742AF4">
      <w:pPr>
        <w:pStyle w:val="ListParagraph"/>
        <w:numPr>
          <w:ilvl w:val="0"/>
          <w:numId w:val="2"/>
        </w:numPr>
        <w:ind w:left="720"/>
        <w:jc w:val="both"/>
        <w:rPr>
          <w:rFonts w:cstheme="minorHAnsi"/>
          <w:sz w:val="24"/>
          <w:szCs w:val="24"/>
        </w:rPr>
      </w:pPr>
      <w:r>
        <w:rPr>
          <w:rFonts w:cstheme="minorHAnsi"/>
          <w:sz w:val="24"/>
          <w:szCs w:val="24"/>
        </w:rPr>
        <w:t>To improve participation by historically underutilized businesses (HUB) in UNC system good</w:t>
      </w:r>
      <w:r w:rsidR="004B36AF">
        <w:rPr>
          <w:rFonts w:cstheme="minorHAnsi"/>
          <w:sz w:val="24"/>
          <w:szCs w:val="24"/>
        </w:rPr>
        <w:t>s</w:t>
      </w:r>
      <w:r>
        <w:rPr>
          <w:rFonts w:cstheme="minorHAnsi"/>
          <w:sz w:val="24"/>
          <w:szCs w:val="24"/>
        </w:rPr>
        <w:t xml:space="preserve"> and services contracting and construction projects, collaborated with the Kenan Institut</w:t>
      </w:r>
      <w:r w:rsidR="003A13CA">
        <w:rPr>
          <w:rFonts w:cstheme="minorHAnsi"/>
          <w:sz w:val="24"/>
          <w:szCs w:val="24"/>
        </w:rPr>
        <w:t>e</w:t>
      </w:r>
      <w:r>
        <w:rPr>
          <w:rFonts w:cstheme="minorHAnsi"/>
          <w:sz w:val="24"/>
          <w:szCs w:val="24"/>
        </w:rPr>
        <w:t xml:space="preserve"> </w:t>
      </w:r>
      <w:r w:rsidR="003A13CA">
        <w:rPr>
          <w:rFonts w:cstheme="minorHAnsi"/>
          <w:sz w:val="24"/>
          <w:szCs w:val="24"/>
        </w:rPr>
        <w:t>of</w:t>
      </w:r>
      <w:r>
        <w:rPr>
          <w:rFonts w:cstheme="minorHAnsi"/>
          <w:sz w:val="24"/>
          <w:szCs w:val="24"/>
        </w:rPr>
        <w:t xml:space="preserve"> Private Enterprise to identify barriers to participation and best practices to increase participation; study report and recommendations presented to the Board in April 2023 and currently being reviewed by campus personnel; developed and implemented HUB reporting training for campus procurement personnel. </w:t>
      </w:r>
    </w:p>
    <w:p w14:paraId="39DF55C5" w14:textId="755AC142" w:rsidR="00A52D4D" w:rsidRPr="007802B9" w:rsidRDefault="00A52D4D" w:rsidP="00742AF4">
      <w:pPr>
        <w:pStyle w:val="ListParagraph"/>
        <w:numPr>
          <w:ilvl w:val="0"/>
          <w:numId w:val="2"/>
        </w:numPr>
        <w:ind w:left="720"/>
        <w:jc w:val="both"/>
        <w:rPr>
          <w:rFonts w:cstheme="minorHAnsi"/>
          <w:sz w:val="24"/>
          <w:szCs w:val="24"/>
        </w:rPr>
      </w:pPr>
      <w:r>
        <w:rPr>
          <w:rFonts w:cstheme="minorHAnsi"/>
          <w:sz w:val="24"/>
          <w:szCs w:val="24"/>
        </w:rPr>
        <w:t>Initiated alternative employment program (PEO), a multi-campus non-state employment program to provide flexible employment options for the System Office and institutions; contracted with ERP vendor and benefit advisor and formed 501(c)(3) through which to operate program.</w:t>
      </w:r>
    </w:p>
    <w:p w14:paraId="452BB5C0" w14:textId="1B806134" w:rsidR="00516EDC" w:rsidRDefault="00516EDC" w:rsidP="00682597">
      <w:pPr>
        <w:pStyle w:val="Heading2"/>
        <w:numPr>
          <w:ilvl w:val="0"/>
          <w:numId w:val="32"/>
        </w:numPr>
        <w:ind w:left="360"/>
        <w:jc w:val="both"/>
        <w:rPr>
          <w:rFonts w:asciiTheme="minorHAnsi" w:hAnsiTheme="minorHAnsi" w:cstheme="minorHAnsi"/>
        </w:rPr>
      </w:pPr>
      <w:bookmarkStart w:id="7" w:name="_Toc136339685"/>
      <w:bookmarkStart w:id="8" w:name="_Hlk135132273"/>
      <w:r>
        <w:rPr>
          <w:rFonts w:asciiTheme="minorHAnsi" w:hAnsiTheme="minorHAnsi" w:cstheme="minorHAnsi"/>
        </w:rPr>
        <w:t>Safety and Enterprise Risk Management</w:t>
      </w:r>
      <w:bookmarkEnd w:id="7"/>
      <w:r w:rsidR="00DD595D">
        <w:rPr>
          <w:rFonts w:asciiTheme="minorHAnsi" w:hAnsiTheme="minorHAnsi" w:cstheme="minorHAnsi"/>
        </w:rPr>
        <w:t xml:space="preserve"> </w:t>
      </w:r>
    </w:p>
    <w:p w14:paraId="5058D4B2" w14:textId="0DBD18C5" w:rsidR="00BE6BCF" w:rsidRDefault="00E44F3C" w:rsidP="00516EDC">
      <w:pPr>
        <w:pStyle w:val="ListParagraph"/>
        <w:numPr>
          <w:ilvl w:val="0"/>
          <w:numId w:val="2"/>
        </w:numPr>
        <w:ind w:left="720"/>
        <w:jc w:val="both"/>
        <w:rPr>
          <w:rFonts w:cstheme="minorHAnsi"/>
          <w:sz w:val="24"/>
          <w:szCs w:val="24"/>
        </w:rPr>
      </w:pPr>
      <w:r>
        <w:rPr>
          <w:rFonts w:cstheme="minorHAnsi"/>
          <w:sz w:val="24"/>
          <w:szCs w:val="24"/>
        </w:rPr>
        <w:t xml:space="preserve">Implemented </w:t>
      </w:r>
      <w:r w:rsidR="009C4107">
        <w:rPr>
          <w:rFonts w:cstheme="minorHAnsi"/>
          <w:sz w:val="24"/>
          <w:szCs w:val="24"/>
        </w:rPr>
        <w:t>S</w:t>
      </w:r>
      <w:r w:rsidR="00BE6BCF">
        <w:rPr>
          <w:rFonts w:cstheme="minorHAnsi"/>
          <w:sz w:val="24"/>
          <w:szCs w:val="24"/>
        </w:rPr>
        <w:t>ystemwide training program on behavioral threat assessment in partnership with the US Secret Service and Safe and Sound Schools to better equip campus</w:t>
      </w:r>
      <w:r w:rsidR="00E72A0D">
        <w:rPr>
          <w:rFonts w:cstheme="minorHAnsi"/>
          <w:sz w:val="24"/>
          <w:szCs w:val="24"/>
        </w:rPr>
        <w:t xml:space="preserve"> </w:t>
      </w:r>
      <w:r w:rsidR="009C4107">
        <w:rPr>
          <w:rFonts w:cstheme="minorHAnsi"/>
          <w:sz w:val="24"/>
          <w:szCs w:val="24"/>
        </w:rPr>
        <w:t>b</w:t>
      </w:r>
      <w:r w:rsidR="00E72A0D">
        <w:rPr>
          <w:rFonts w:cstheme="minorHAnsi"/>
          <w:sz w:val="24"/>
          <w:szCs w:val="24"/>
        </w:rPr>
        <w:t xml:space="preserve">ehavioral </w:t>
      </w:r>
      <w:r w:rsidR="009C4107">
        <w:rPr>
          <w:rFonts w:cstheme="minorHAnsi"/>
          <w:sz w:val="24"/>
          <w:szCs w:val="24"/>
        </w:rPr>
        <w:t>t</w:t>
      </w:r>
      <w:r w:rsidR="00E72A0D">
        <w:rPr>
          <w:rFonts w:cstheme="minorHAnsi"/>
          <w:sz w:val="24"/>
          <w:szCs w:val="24"/>
        </w:rPr>
        <w:t xml:space="preserve">hreat </w:t>
      </w:r>
      <w:r w:rsidR="009C4107">
        <w:rPr>
          <w:rFonts w:cstheme="minorHAnsi"/>
          <w:sz w:val="24"/>
          <w:szCs w:val="24"/>
        </w:rPr>
        <w:t>a</w:t>
      </w:r>
      <w:r w:rsidR="00E72A0D">
        <w:rPr>
          <w:rFonts w:cstheme="minorHAnsi"/>
          <w:sz w:val="24"/>
          <w:szCs w:val="24"/>
        </w:rPr>
        <w:t xml:space="preserve">ssessment </w:t>
      </w:r>
      <w:r w:rsidR="0007352A">
        <w:rPr>
          <w:rFonts w:cstheme="minorHAnsi"/>
          <w:sz w:val="24"/>
          <w:szCs w:val="24"/>
        </w:rPr>
        <w:t>t</w:t>
      </w:r>
      <w:r w:rsidR="00E72A0D">
        <w:rPr>
          <w:rFonts w:cstheme="minorHAnsi"/>
          <w:sz w:val="24"/>
          <w:szCs w:val="24"/>
        </w:rPr>
        <w:t>eam</w:t>
      </w:r>
      <w:r w:rsidR="0007352A">
        <w:rPr>
          <w:rFonts w:cstheme="minorHAnsi"/>
          <w:sz w:val="24"/>
          <w:szCs w:val="24"/>
        </w:rPr>
        <w:t>s</w:t>
      </w:r>
      <w:r w:rsidR="00E72A0D">
        <w:rPr>
          <w:rFonts w:cstheme="minorHAnsi"/>
          <w:sz w:val="24"/>
          <w:szCs w:val="24"/>
        </w:rPr>
        <w:t xml:space="preserve"> </w:t>
      </w:r>
      <w:r w:rsidR="00BE6BCF">
        <w:rPr>
          <w:rFonts w:cstheme="minorHAnsi"/>
          <w:sz w:val="24"/>
          <w:szCs w:val="24"/>
        </w:rPr>
        <w:t>with knowledge and skills to identify</w:t>
      </w:r>
      <w:r w:rsidR="00E72A0D">
        <w:rPr>
          <w:rFonts w:cstheme="minorHAnsi"/>
          <w:sz w:val="24"/>
          <w:szCs w:val="24"/>
        </w:rPr>
        <w:t xml:space="preserve">, </w:t>
      </w:r>
      <w:r w:rsidR="00BE6BCF">
        <w:rPr>
          <w:rFonts w:cstheme="minorHAnsi"/>
          <w:sz w:val="24"/>
          <w:szCs w:val="24"/>
        </w:rPr>
        <w:t>mitigate</w:t>
      </w:r>
      <w:r w:rsidR="00E72A0D">
        <w:rPr>
          <w:rFonts w:cstheme="minorHAnsi"/>
          <w:sz w:val="24"/>
          <w:szCs w:val="24"/>
        </w:rPr>
        <w:t>, and manage</w:t>
      </w:r>
      <w:r w:rsidR="00BE6BCF">
        <w:rPr>
          <w:rFonts w:cstheme="minorHAnsi"/>
          <w:sz w:val="24"/>
          <w:szCs w:val="24"/>
        </w:rPr>
        <w:t xml:space="preserve"> persons who pose threats to campus safety</w:t>
      </w:r>
      <w:r w:rsidR="00E72A0D">
        <w:rPr>
          <w:rFonts w:cstheme="minorHAnsi"/>
          <w:sz w:val="24"/>
          <w:szCs w:val="24"/>
        </w:rPr>
        <w:t xml:space="preserve">. </w:t>
      </w:r>
      <w:r w:rsidR="009C4107">
        <w:rPr>
          <w:rFonts w:cstheme="minorHAnsi"/>
          <w:sz w:val="24"/>
          <w:szCs w:val="24"/>
        </w:rPr>
        <w:t>One hundred and sixty</w:t>
      </w:r>
      <w:r w:rsidR="00E72A0D">
        <w:rPr>
          <w:rFonts w:cstheme="minorHAnsi"/>
          <w:sz w:val="24"/>
          <w:szCs w:val="24"/>
        </w:rPr>
        <w:t xml:space="preserve"> campus </w:t>
      </w:r>
      <w:r w:rsidR="0007352A">
        <w:rPr>
          <w:rFonts w:cstheme="minorHAnsi"/>
          <w:sz w:val="24"/>
          <w:szCs w:val="24"/>
        </w:rPr>
        <w:t>personnel</w:t>
      </w:r>
      <w:r w:rsidR="00E72A0D">
        <w:rPr>
          <w:rFonts w:cstheme="minorHAnsi"/>
          <w:sz w:val="24"/>
          <w:szCs w:val="24"/>
        </w:rPr>
        <w:t xml:space="preserve"> were train</w:t>
      </w:r>
      <w:r w:rsidR="0007352A">
        <w:rPr>
          <w:rFonts w:cstheme="minorHAnsi"/>
          <w:sz w:val="24"/>
          <w:szCs w:val="24"/>
        </w:rPr>
        <w:t>ed</w:t>
      </w:r>
      <w:r w:rsidR="00E72A0D">
        <w:rPr>
          <w:rFonts w:cstheme="minorHAnsi"/>
          <w:sz w:val="24"/>
          <w:szCs w:val="24"/>
        </w:rPr>
        <w:t xml:space="preserve"> with 100</w:t>
      </w:r>
      <w:r w:rsidR="00E12F55">
        <w:rPr>
          <w:rFonts w:cstheme="minorHAnsi"/>
          <w:sz w:val="24"/>
          <w:szCs w:val="24"/>
        </w:rPr>
        <w:t xml:space="preserve"> percent</w:t>
      </w:r>
      <w:r w:rsidR="00E72A0D">
        <w:rPr>
          <w:rFonts w:cstheme="minorHAnsi"/>
          <w:sz w:val="24"/>
          <w:szCs w:val="24"/>
        </w:rPr>
        <w:t xml:space="preserve"> participation from 16 campuses, PBS </w:t>
      </w:r>
      <w:r w:rsidR="00E72A0D">
        <w:rPr>
          <w:rFonts w:cstheme="minorHAnsi"/>
          <w:sz w:val="24"/>
          <w:szCs w:val="24"/>
        </w:rPr>
        <w:lastRenderedPageBreak/>
        <w:t>NC, the N</w:t>
      </w:r>
      <w:r w:rsidR="009C4107">
        <w:rPr>
          <w:rFonts w:cstheme="minorHAnsi"/>
          <w:sz w:val="24"/>
          <w:szCs w:val="24"/>
        </w:rPr>
        <w:t>orth Carolina</w:t>
      </w:r>
      <w:r w:rsidR="00E72A0D">
        <w:rPr>
          <w:rFonts w:cstheme="minorHAnsi"/>
          <w:sz w:val="24"/>
          <w:szCs w:val="24"/>
        </w:rPr>
        <w:t xml:space="preserve"> Arboretum, and both </w:t>
      </w:r>
      <w:r w:rsidR="009C4107">
        <w:rPr>
          <w:rFonts w:cstheme="minorHAnsi"/>
          <w:sz w:val="24"/>
          <w:szCs w:val="24"/>
        </w:rPr>
        <w:t>North Carolina School of Science and Mathematics</w:t>
      </w:r>
      <w:r w:rsidR="00E72A0D">
        <w:rPr>
          <w:rFonts w:cstheme="minorHAnsi"/>
          <w:sz w:val="24"/>
          <w:szCs w:val="24"/>
        </w:rPr>
        <w:t xml:space="preserve"> campuses.</w:t>
      </w:r>
    </w:p>
    <w:p w14:paraId="4995296F" w14:textId="2C928C25" w:rsidR="00E44F3C" w:rsidRDefault="00DC19BD" w:rsidP="00516EDC">
      <w:pPr>
        <w:pStyle w:val="ListParagraph"/>
        <w:numPr>
          <w:ilvl w:val="0"/>
          <w:numId w:val="2"/>
        </w:numPr>
        <w:ind w:left="720"/>
        <w:jc w:val="both"/>
        <w:rPr>
          <w:rFonts w:cstheme="minorHAnsi"/>
          <w:sz w:val="24"/>
          <w:szCs w:val="24"/>
        </w:rPr>
      </w:pPr>
      <w:r>
        <w:rPr>
          <w:rFonts w:cstheme="minorHAnsi"/>
          <w:sz w:val="24"/>
          <w:szCs w:val="24"/>
        </w:rPr>
        <w:t>Initiated development of</w:t>
      </w:r>
      <w:r w:rsidR="00E44F3C">
        <w:rPr>
          <w:rFonts w:cstheme="minorHAnsi"/>
          <w:sz w:val="24"/>
          <w:szCs w:val="24"/>
        </w:rPr>
        <w:t xml:space="preserve"> regulation strengthening </w:t>
      </w:r>
      <w:r w:rsidR="0007352A">
        <w:rPr>
          <w:rFonts w:cstheme="minorHAnsi"/>
          <w:sz w:val="24"/>
          <w:szCs w:val="24"/>
        </w:rPr>
        <w:t xml:space="preserve">and setting </w:t>
      </w:r>
      <w:r w:rsidR="009C4107">
        <w:rPr>
          <w:rFonts w:cstheme="minorHAnsi"/>
          <w:sz w:val="24"/>
          <w:szCs w:val="24"/>
        </w:rPr>
        <w:t>S</w:t>
      </w:r>
      <w:r w:rsidR="0007352A">
        <w:rPr>
          <w:rFonts w:cstheme="minorHAnsi"/>
          <w:sz w:val="24"/>
          <w:szCs w:val="24"/>
        </w:rPr>
        <w:t xml:space="preserve">ystemwide standards for </w:t>
      </w:r>
      <w:r w:rsidR="00E44F3C">
        <w:rPr>
          <w:rFonts w:cstheme="minorHAnsi"/>
          <w:sz w:val="24"/>
          <w:szCs w:val="24"/>
        </w:rPr>
        <w:t xml:space="preserve">campus </w:t>
      </w:r>
      <w:r w:rsidR="009C4107">
        <w:rPr>
          <w:rFonts w:cstheme="minorHAnsi"/>
          <w:sz w:val="24"/>
          <w:szCs w:val="24"/>
        </w:rPr>
        <w:t>b</w:t>
      </w:r>
      <w:r w:rsidR="00E44F3C">
        <w:rPr>
          <w:rFonts w:cstheme="minorHAnsi"/>
          <w:sz w:val="24"/>
          <w:szCs w:val="24"/>
        </w:rPr>
        <w:t xml:space="preserve">ehavioral </w:t>
      </w:r>
      <w:r w:rsidR="009C4107">
        <w:rPr>
          <w:rFonts w:cstheme="minorHAnsi"/>
          <w:sz w:val="24"/>
          <w:szCs w:val="24"/>
        </w:rPr>
        <w:t>t</w:t>
      </w:r>
      <w:r w:rsidR="00E44F3C">
        <w:rPr>
          <w:rFonts w:cstheme="minorHAnsi"/>
          <w:sz w:val="24"/>
          <w:szCs w:val="24"/>
        </w:rPr>
        <w:t xml:space="preserve">hreat </w:t>
      </w:r>
      <w:r w:rsidR="002921A2">
        <w:rPr>
          <w:rFonts w:cstheme="minorHAnsi"/>
          <w:sz w:val="24"/>
          <w:szCs w:val="24"/>
        </w:rPr>
        <w:t>a</w:t>
      </w:r>
      <w:r w:rsidR="00E44F3C">
        <w:rPr>
          <w:rFonts w:cstheme="minorHAnsi"/>
          <w:sz w:val="24"/>
          <w:szCs w:val="24"/>
        </w:rPr>
        <w:t xml:space="preserve">ssessment </w:t>
      </w:r>
      <w:r w:rsidR="002921A2">
        <w:rPr>
          <w:rFonts w:cstheme="minorHAnsi"/>
          <w:sz w:val="24"/>
          <w:szCs w:val="24"/>
        </w:rPr>
        <w:t>t</w:t>
      </w:r>
      <w:r w:rsidR="00E44F3C">
        <w:rPr>
          <w:rFonts w:cstheme="minorHAnsi"/>
          <w:sz w:val="24"/>
          <w:szCs w:val="24"/>
        </w:rPr>
        <w:t>eams and giving clear authority for non-disciplinary suspensions for students and employees charged with certain violent crimes</w:t>
      </w:r>
      <w:r>
        <w:rPr>
          <w:rFonts w:cstheme="minorHAnsi"/>
          <w:sz w:val="24"/>
          <w:szCs w:val="24"/>
        </w:rPr>
        <w:t xml:space="preserve">; new regulation will be implemented prior to start of </w:t>
      </w:r>
      <w:r w:rsidR="00480D8A">
        <w:rPr>
          <w:rFonts w:cstheme="minorHAnsi"/>
          <w:sz w:val="24"/>
          <w:szCs w:val="24"/>
        </w:rPr>
        <w:t>F</w:t>
      </w:r>
      <w:r>
        <w:rPr>
          <w:rFonts w:cstheme="minorHAnsi"/>
          <w:sz w:val="24"/>
          <w:szCs w:val="24"/>
        </w:rPr>
        <w:t xml:space="preserve">all 2023 </w:t>
      </w:r>
      <w:r w:rsidR="00480D8A">
        <w:rPr>
          <w:rFonts w:cstheme="minorHAnsi"/>
          <w:sz w:val="24"/>
          <w:szCs w:val="24"/>
        </w:rPr>
        <w:t>semester</w:t>
      </w:r>
      <w:r w:rsidR="00E44F3C">
        <w:rPr>
          <w:rFonts w:cstheme="minorHAnsi"/>
          <w:sz w:val="24"/>
          <w:szCs w:val="24"/>
        </w:rPr>
        <w:t>.</w:t>
      </w:r>
    </w:p>
    <w:p w14:paraId="198ECBE0" w14:textId="4F3903F3" w:rsidR="00E44F3C" w:rsidRDefault="00E44F3C" w:rsidP="00E44F3C">
      <w:pPr>
        <w:pStyle w:val="ListParagraph"/>
        <w:numPr>
          <w:ilvl w:val="0"/>
          <w:numId w:val="2"/>
        </w:numPr>
        <w:ind w:left="720"/>
        <w:jc w:val="both"/>
        <w:rPr>
          <w:rFonts w:cstheme="minorHAnsi"/>
          <w:sz w:val="24"/>
          <w:szCs w:val="24"/>
        </w:rPr>
      </w:pPr>
      <w:r>
        <w:rPr>
          <w:rFonts w:cstheme="minorHAnsi"/>
          <w:sz w:val="24"/>
          <w:szCs w:val="24"/>
        </w:rPr>
        <w:t>Fully implemented a new classification and compensation structure for campus law enforcement officers to give campus leadership greater salary flexibility in recruiting and retaining officers; all 1</w:t>
      </w:r>
      <w:r w:rsidR="00DC19BD">
        <w:rPr>
          <w:rFonts w:cstheme="minorHAnsi"/>
          <w:sz w:val="24"/>
          <w:szCs w:val="24"/>
        </w:rPr>
        <w:t>6</w:t>
      </w:r>
      <w:r>
        <w:rPr>
          <w:rFonts w:cstheme="minorHAnsi"/>
          <w:sz w:val="24"/>
          <w:szCs w:val="24"/>
        </w:rPr>
        <w:t xml:space="preserve"> institutions and </w:t>
      </w:r>
      <w:r w:rsidR="002921A2">
        <w:rPr>
          <w:rFonts w:cstheme="minorHAnsi"/>
          <w:sz w:val="24"/>
          <w:szCs w:val="24"/>
        </w:rPr>
        <w:t>The</w:t>
      </w:r>
      <w:r>
        <w:rPr>
          <w:rFonts w:cstheme="minorHAnsi"/>
          <w:sz w:val="24"/>
          <w:szCs w:val="24"/>
        </w:rPr>
        <w:t xml:space="preserve"> Arboretum </w:t>
      </w:r>
      <w:r w:rsidR="00DC19BD">
        <w:rPr>
          <w:rFonts w:cstheme="minorHAnsi"/>
          <w:sz w:val="24"/>
          <w:szCs w:val="24"/>
        </w:rPr>
        <w:t xml:space="preserve">have already or </w:t>
      </w:r>
      <w:r w:rsidR="00E72A0D">
        <w:rPr>
          <w:rFonts w:cstheme="minorHAnsi"/>
          <w:sz w:val="24"/>
          <w:szCs w:val="24"/>
        </w:rPr>
        <w:t xml:space="preserve">are </w:t>
      </w:r>
      <w:r w:rsidR="00DC19BD">
        <w:rPr>
          <w:rFonts w:cstheme="minorHAnsi"/>
          <w:sz w:val="24"/>
          <w:szCs w:val="24"/>
        </w:rPr>
        <w:t>confirmed</w:t>
      </w:r>
      <w:r w:rsidR="00E72A0D">
        <w:rPr>
          <w:rFonts w:cstheme="minorHAnsi"/>
          <w:sz w:val="24"/>
          <w:szCs w:val="24"/>
        </w:rPr>
        <w:t xml:space="preserve"> to </w:t>
      </w:r>
      <w:r>
        <w:rPr>
          <w:rFonts w:cstheme="minorHAnsi"/>
          <w:sz w:val="24"/>
          <w:szCs w:val="24"/>
        </w:rPr>
        <w:t>achieve full compliance by the June 30 deadline.</w:t>
      </w:r>
    </w:p>
    <w:p w14:paraId="2762EF9B" w14:textId="6469CAB5" w:rsidR="00E44F3C" w:rsidRDefault="00E44F3C" w:rsidP="00516EDC">
      <w:pPr>
        <w:pStyle w:val="ListParagraph"/>
        <w:numPr>
          <w:ilvl w:val="0"/>
          <w:numId w:val="2"/>
        </w:numPr>
        <w:ind w:left="720"/>
        <w:jc w:val="both"/>
        <w:rPr>
          <w:rFonts w:cstheme="minorHAnsi"/>
          <w:sz w:val="24"/>
          <w:szCs w:val="24"/>
        </w:rPr>
      </w:pPr>
      <w:r>
        <w:rPr>
          <w:rFonts w:cstheme="minorHAnsi"/>
          <w:sz w:val="24"/>
          <w:szCs w:val="24"/>
        </w:rPr>
        <w:t xml:space="preserve">Updated the 10-year-old </w:t>
      </w:r>
      <w:r w:rsidR="00E12F55">
        <w:rPr>
          <w:rFonts w:cstheme="minorHAnsi"/>
          <w:sz w:val="24"/>
          <w:szCs w:val="24"/>
        </w:rPr>
        <w:t>S</w:t>
      </w:r>
      <w:r>
        <w:rPr>
          <w:rFonts w:cstheme="minorHAnsi"/>
          <w:sz w:val="24"/>
          <w:szCs w:val="24"/>
        </w:rPr>
        <w:t>ystemwide Mutual Aid Agreement between the UNC System and N</w:t>
      </w:r>
      <w:r w:rsidR="002921A2">
        <w:rPr>
          <w:rFonts w:cstheme="minorHAnsi"/>
          <w:sz w:val="24"/>
          <w:szCs w:val="24"/>
        </w:rPr>
        <w:t>orth Carolina</w:t>
      </w:r>
      <w:r>
        <w:rPr>
          <w:rFonts w:cstheme="minorHAnsi"/>
          <w:sz w:val="24"/>
          <w:szCs w:val="24"/>
        </w:rPr>
        <w:t xml:space="preserve"> Emergency Management to enhance mutual aid assistance during emergency events and disasters.</w:t>
      </w:r>
    </w:p>
    <w:p w14:paraId="26CAF6A0" w14:textId="6D0D1A62" w:rsidR="00516EDC" w:rsidRPr="00516EDC" w:rsidRDefault="00516EDC" w:rsidP="00516EDC">
      <w:pPr>
        <w:pStyle w:val="ListParagraph"/>
        <w:numPr>
          <w:ilvl w:val="0"/>
          <w:numId w:val="2"/>
        </w:numPr>
        <w:ind w:left="720"/>
        <w:jc w:val="both"/>
        <w:rPr>
          <w:rFonts w:cstheme="minorHAnsi"/>
          <w:sz w:val="24"/>
          <w:szCs w:val="24"/>
        </w:rPr>
      </w:pPr>
      <w:r w:rsidRPr="007802B9">
        <w:rPr>
          <w:rFonts w:cstheme="minorHAnsi"/>
          <w:sz w:val="24"/>
          <w:szCs w:val="24"/>
        </w:rPr>
        <w:t xml:space="preserve">Through the System Office Risk Review Board, </w:t>
      </w:r>
      <w:r w:rsidR="00E44F3C">
        <w:rPr>
          <w:rFonts w:cstheme="minorHAnsi"/>
          <w:sz w:val="24"/>
          <w:szCs w:val="24"/>
        </w:rPr>
        <w:t>matured the</w:t>
      </w:r>
      <w:r w:rsidRPr="007802B9">
        <w:rPr>
          <w:rFonts w:cstheme="minorHAnsi"/>
          <w:sz w:val="24"/>
          <w:szCs w:val="24"/>
        </w:rPr>
        <w:t xml:space="preserve"> enterprise risk management system and risk register</w:t>
      </w:r>
      <w:r w:rsidR="00E44F3C">
        <w:rPr>
          <w:rFonts w:cstheme="minorHAnsi"/>
          <w:sz w:val="24"/>
          <w:szCs w:val="24"/>
        </w:rPr>
        <w:t xml:space="preserve"> data collection for the System Office and all constituent institutions to better capture top enterprise risks </w:t>
      </w:r>
      <w:r w:rsidR="00DC19BD">
        <w:rPr>
          <w:rFonts w:cstheme="minorHAnsi"/>
          <w:sz w:val="24"/>
          <w:szCs w:val="24"/>
        </w:rPr>
        <w:t>as</w:t>
      </w:r>
      <w:r w:rsidR="00E44F3C">
        <w:rPr>
          <w:rFonts w:cstheme="minorHAnsi"/>
          <w:sz w:val="24"/>
          <w:szCs w:val="24"/>
        </w:rPr>
        <w:t xml:space="preserve"> required by UNC Policy.</w:t>
      </w:r>
    </w:p>
    <w:p w14:paraId="175EB999" w14:textId="7CDD6614" w:rsidR="00043C0E" w:rsidRDefault="00DC19BD" w:rsidP="00E72A0D">
      <w:pPr>
        <w:pStyle w:val="ListParagraph"/>
        <w:numPr>
          <w:ilvl w:val="0"/>
          <w:numId w:val="2"/>
        </w:numPr>
        <w:spacing w:after="240"/>
        <w:ind w:left="720"/>
        <w:jc w:val="both"/>
        <w:rPr>
          <w:rFonts w:cstheme="minorHAnsi"/>
          <w:sz w:val="24"/>
          <w:szCs w:val="24"/>
        </w:rPr>
      </w:pPr>
      <w:r>
        <w:rPr>
          <w:rFonts w:cstheme="minorHAnsi"/>
          <w:sz w:val="24"/>
          <w:szCs w:val="24"/>
        </w:rPr>
        <w:t>Continued to fund and i</w:t>
      </w:r>
      <w:r w:rsidR="00E44F3C">
        <w:rPr>
          <w:rFonts w:cstheme="minorHAnsi"/>
          <w:sz w:val="24"/>
          <w:szCs w:val="24"/>
        </w:rPr>
        <w:t>mplement the second year of the three-year tabletop exercise program to improve emergency preparedness at all institutions and the System Office</w:t>
      </w:r>
      <w:r w:rsidR="00E72A0D">
        <w:rPr>
          <w:rFonts w:cstheme="minorHAnsi"/>
          <w:sz w:val="24"/>
          <w:szCs w:val="24"/>
        </w:rPr>
        <w:t xml:space="preserve">; at each institution, </w:t>
      </w:r>
      <w:r>
        <w:rPr>
          <w:rFonts w:cstheme="minorHAnsi"/>
          <w:sz w:val="24"/>
          <w:szCs w:val="24"/>
        </w:rPr>
        <w:t>c</w:t>
      </w:r>
      <w:r w:rsidR="00E72A0D">
        <w:rPr>
          <w:rFonts w:cstheme="minorHAnsi"/>
          <w:sz w:val="24"/>
          <w:szCs w:val="24"/>
        </w:rPr>
        <w:t>hancellors and their cabinet members participated in these exercises.</w:t>
      </w:r>
    </w:p>
    <w:p w14:paraId="5006B733" w14:textId="06ACD4B9" w:rsidR="0007352A" w:rsidRPr="0007352A" w:rsidRDefault="0007352A" w:rsidP="0094593A">
      <w:pPr>
        <w:pStyle w:val="ListParagraph"/>
        <w:numPr>
          <w:ilvl w:val="0"/>
          <w:numId w:val="2"/>
        </w:numPr>
        <w:spacing w:line="252" w:lineRule="auto"/>
        <w:ind w:left="720"/>
        <w:jc w:val="both"/>
        <w:rPr>
          <w:sz w:val="24"/>
          <w:szCs w:val="24"/>
        </w:rPr>
      </w:pPr>
      <w:r w:rsidRPr="0007352A">
        <w:rPr>
          <w:sz w:val="24"/>
          <w:szCs w:val="24"/>
        </w:rPr>
        <w:t>In anticipation of forthcoming new Title IX regulations</w:t>
      </w:r>
      <w:r>
        <w:rPr>
          <w:sz w:val="24"/>
          <w:szCs w:val="24"/>
        </w:rPr>
        <w:t xml:space="preserve">, </w:t>
      </w:r>
      <w:r w:rsidRPr="0007352A">
        <w:rPr>
          <w:sz w:val="24"/>
          <w:szCs w:val="24"/>
        </w:rPr>
        <w:t>secured a surge capacity contract with several firms to assist</w:t>
      </w:r>
      <w:r w:rsidR="00DC19BD">
        <w:rPr>
          <w:sz w:val="24"/>
          <w:szCs w:val="24"/>
        </w:rPr>
        <w:t xml:space="preserve"> campuses</w:t>
      </w:r>
      <w:r w:rsidRPr="0007352A">
        <w:rPr>
          <w:sz w:val="24"/>
          <w:szCs w:val="24"/>
        </w:rPr>
        <w:t xml:space="preserve"> with Title IX resources when needed</w:t>
      </w:r>
      <w:r w:rsidR="00DC19BD">
        <w:rPr>
          <w:sz w:val="24"/>
          <w:szCs w:val="24"/>
        </w:rPr>
        <w:t>.</w:t>
      </w:r>
      <w:r w:rsidRPr="0007352A">
        <w:rPr>
          <w:sz w:val="24"/>
          <w:szCs w:val="24"/>
        </w:rPr>
        <w:t xml:space="preserve"> </w:t>
      </w:r>
      <w:r w:rsidR="00DF60E5">
        <w:rPr>
          <w:sz w:val="24"/>
          <w:szCs w:val="24"/>
        </w:rPr>
        <w:t xml:space="preserve"> </w:t>
      </w:r>
    </w:p>
    <w:p w14:paraId="396304C7" w14:textId="2EDE30D7" w:rsidR="0007352A" w:rsidRPr="0007352A" w:rsidRDefault="0007352A" w:rsidP="0007352A">
      <w:pPr>
        <w:pStyle w:val="ListParagraph"/>
        <w:numPr>
          <w:ilvl w:val="0"/>
          <w:numId w:val="2"/>
        </w:numPr>
        <w:spacing w:line="252" w:lineRule="auto"/>
        <w:ind w:left="720"/>
        <w:jc w:val="both"/>
        <w:rPr>
          <w:sz w:val="24"/>
          <w:szCs w:val="24"/>
        </w:rPr>
      </w:pPr>
      <w:r>
        <w:rPr>
          <w:sz w:val="24"/>
          <w:szCs w:val="24"/>
        </w:rPr>
        <w:t>In collaboration with campus police chiefs, e</w:t>
      </w:r>
      <w:r w:rsidRPr="0007352A">
        <w:rPr>
          <w:sz w:val="24"/>
          <w:szCs w:val="24"/>
        </w:rPr>
        <w:t>stablished a Civil Disturbance Operations Plan (CDOP)</w:t>
      </w:r>
      <w:r w:rsidR="002921A2">
        <w:rPr>
          <w:sz w:val="24"/>
          <w:szCs w:val="24"/>
        </w:rPr>
        <w:t>,</w:t>
      </w:r>
      <w:r>
        <w:rPr>
          <w:sz w:val="24"/>
          <w:szCs w:val="24"/>
        </w:rPr>
        <w:t xml:space="preserve"> creating a </w:t>
      </w:r>
      <w:r w:rsidRPr="0007352A">
        <w:rPr>
          <w:sz w:val="24"/>
          <w:szCs w:val="24"/>
        </w:rPr>
        <w:t xml:space="preserve">framework </w:t>
      </w:r>
      <w:r>
        <w:rPr>
          <w:sz w:val="24"/>
          <w:szCs w:val="24"/>
        </w:rPr>
        <w:t>enabling</w:t>
      </w:r>
      <w:r w:rsidRPr="0007352A">
        <w:rPr>
          <w:sz w:val="24"/>
          <w:szCs w:val="24"/>
        </w:rPr>
        <w:t xml:space="preserve"> a systematic, coordinated, and effective response to gatherings that </w:t>
      </w:r>
      <w:r w:rsidR="00DD595D">
        <w:rPr>
          <w:sz w:val="24"/>
          <w:szCs w:val="24"/>
        </w:rPr>
        <w:t>are</w:t>
      </w:r>
      <w:r w:rsidRPr="0007352A">
        <w:rPr>
          <w:sz w:val="24"/>
          <w:szCs w:val="24"/>
        </w:rPr>
        <w:t xml:space="preserve"> or have the potential to escalate to</w:t>
      </w:r>
      <w:r w:rsidR="00DD595D">
        <w:rPr>
          <w:sz w:val="24"/>
          <w:szCs w:val="24"/>
        </w:rPr>
        <w:t xml:space="preserve"> violence.</w:t>
      </w:r>
      <w:r w:rsidRPr="0007352A">
        <w:rPr>
          <w:sz w:val="24"/>
          <w:szCs w:val="24"/>
        </w:rPr>
        <w:t xml:space="preserve"> </w:t>
      </w:r>
    </w:p>
    <w:p w14:paraId="080A1AF0" w14:textId="2EAD7FD8" w:rsidR="00516EDC" w:rsidRPr="00E72A0D" w:rsidRDefault="0007352A" w:rsidP="0094593A">
      <w:pPr>
        <w:pStyle w:val="ListParagraph"/>
        <w:numPr>
          <w:ilvl w:val="0"/>
          <w:numId w:val="2"/>
        </w:numPr>
        <w:ind w:left="720"/>
        <w:jc w:val="both"/>
        <w:rPr>
          <w:rFonts w:cstheme="minorHAnsi"/>
          <w:sz w:val="24"/>
          <w:szCs w:val="24"/>
        </w:rPr>
      </w:pPr>
      <w:r>
        <w:rPr>
          <w:rFonts w:cstheme="minorHAnsi"/>
          <w:sz w:val="24"/>
          <w:szCs w:val="24"/>
        </w:rPr>
        <w:t>Matured</w:t>
      </w:r>
      <w:r w:rsidR="00E72A0D" w:rsidRPr="00E72A0D">
        <w:rPr>
          <w:rFonts w:cstheme="minorHAnsi"/>
          <w:sz w:val="24"/>
          <w:szCs w:val="24"/>
        </w:rPr>
        <w:t xml:space="preserve"> collaboration with NC Joint Cybersecurity Task Force (JCTF) to strengthen response and recovery operations for cybersecurity attacks.</w:t>
      </w:r>
    </w:p>
    <w:p w14:paraId="1FA9DB5D" w14:textId="0EB9A8EE" w:rsidR="00373A9D" w:rsidRPr="00373A9D" w:rsidRDefault="00373A9D" w:rsidP="0094593A">
      <w:pPr>
        <w:pStyle w:val="ListParagraph"/>
        <w:numPr>
          <w:ilvl w:val="0"/>
          <w:numId w:val="2"/>
        </w:numPr>
        <w:ind w:left="720"/>
        <w:jc w:val="both"/>
        <w:rPr>
          <w:sz w:val="28"/>
          <w:szCs w:val="28"/>
        </w:rPr>
      </w:pPr>
      <w:r>
        <w:rPr>
          <w:sz w:val="24"/>
          <w:szCs w:val="24"/>
        </w:rPr>
        <w:t xml:space="preserve">Hired a full-time </w:t>
      </w:r>
      <w:r w:rsidR="002921A2">
        <w:rPr>
          <w:sz w:val="24"/>
          <w:szCs w:val="24"/>
        </w:rPr>
        <w:t>d</w:t>
      </w:r>
      <w:r>
        <w:rPr>
          <w:sz w:val="24"/>
          <w:szCs w:val="24"/>
        </w:rPr>
        <w:t xml:space="preserve">irector of </w:t>
      </w:r>
      <w:r w:rsidR="002921A2">
        <w:rPr>
          <w:sz w:val="24"/>
          <w:szCs w:val="24"/>
        </w:rPr>
        <w:t>t</w:t>
      </w:r>
      <w:r>
        <w:rPr>
          <w:sz w:val="24"/>
          <w:szCs w:val="24"/>
        </w:rPr>
        <w:t xml:space="preserve">raining at the </w:t>
      </w:r>
      <w:r w:rsidRPr="002469D8">
        <w:rPr>
          <w:sz w:val="24"/>
          <w:szCs w:val="24"/>
        </w:rPr>
        <w:t>Samarcand Training Center</w:t>
      </w:r>
      <w:r>
        <w:rPr>
          <w:sz w:val="24"/>
          <w:szCs w:val="24"/>
        </w:rPr>
        <w:t xml:space="preserve"> to enhance programming and training for campus law enforcement officers.</w:t>
      </w:r>
    </w:p>
    <w:p w14:paraId="63105652" w14:textId="0F5F0124" w:rsidR="00516EDC" w:rsidRPr="002469D8" w:rsidRDefault="00E062FE" w:rsidP="00516EDC">
      <w:pPr>
        <w:pStyle w:val="ListParagraph"/>
        <w:numPr>
          <w:ilvl w:val="0"/>
          <w:numId w:val="2"/>
        </w:numPr>
        <w:ind w:left="720"/>
        <w:jc w:val="both"/>
        <w:rPr>
          <w:sz w:val="28"/>
          <w:szCs w:val="28"/>
        </w:rPr>
      </w:pPr>
      <w:r w:rsidRPr="00E062FE">
        <w:rPr>
          <w:sz w:val="24"/>
          <w:szCs w:val="24"/>
        </w:rPr>
        <w:t xml:space="preserve">Conducted 11 training programs at Samarcand Training Center in which 185 campus personnel participated; training programs covered topics including </w:t>
      </w:r>
      <w:r w:rsidR="002921A2">
        <w:rPr>
          <w:sz w:val="24"/>
          <w:szCs w:val="24"/>
        </w:rPr>
        <w:t>f</w:t>
      </w:r>
      <w:r w:rsidRPr="00E062FE">
        <w:rPr>
          <w:sz w:val="24"/>
          <w:szCs w:val="24"/>
        </w:rPr>
        <w:t>irst</w:t>
      </w:r>
      <w:r w:rsidR="002921A2">
        <w:rPr>
          <w:sz w:val="24"/>
          <w:szCs w:val="24"/>
        </w:rPr>
        <w:t>-l</w:t>
      </w:r>
      <w:r w:rsidRPr="00E062FE">
        <w:rPr>
          <w:sz w:val="24"/>
          <w:szCs w:val="24"/>
        </w:rPr>
        <w:t xml:space="preserve">ine </w:t>
      </w:r>
      <w:r w:rsidR="002921A2">
        <w:rPr>
          <w:sz w:val="24"/>
          <w:szCs w:val="24"/>
        </w:rPr>
        <w:t>s</w:t>
      </w:r>
      <w:r w:rsidRPr="00E062FE">
        <w:rPr>
          <w:sz w:val="24"/>
          <w:szCs w:val="24"/>
        </w:rPr>
        <w:t xml:space="preserve">upervision, </w:t>
      </w:r>
      <w:r w:rsidR="002921A2">
        <w:rPr>
          <w:sz w:val="24"/>
          <w:szCs w:val="24"/>
        </w:rPr>
        <w:t>m</w:t>
      </w:r>
      <w:r w:rsidRPr="00E062FE">
        <w:rPr>
          <w:sz w:val="24"/>
          <w:szCs w:val="24"/>
        </w:rPr>
        <w:t xml:space="preserve">ental </w:t>
      </w:r>
      <w:r w:rsidR="002921A2">
        <w:rPr>
          <w:sz w:val="24"/>
          <w:szCs w:val="24"/>
        </w:rPr>
        <w:t>h</w:t>
      </w:r>
      <w:r w:rsidRPr="00E062FE">
        <w:rPr>
          <w:sz w:val="24"/>
          <w:szCs w:val="24"/>
        </w:rPr>
        <w:t xml:space="preserve">ealth, </w:t>
      </w:r>
      <w:r w:rsidR="002921A2">
        <w:rPr>
          <w:sz w:val="24"/>
          <w:szCs w:val="24"/>
        </w:rPr>
        <w:t>c</w:t>
      </w:r>
      <w:r w:rsidRPr="00E062FE">
        <w:rPr>
          <w:sz w:val="24"/>
          <w:szCs w:val="24"/>
        </w:rPr>
        <w:t xml:space="preserve">ivil </w:t>
      </w:r>
      <w:r w:rsidR="002921A2">
        <w:rPr>
          <w:sz w:val="24"/>
          <w:szCs w:val="24"/>
        </w:rPr>
        <w:t>d</w:t>
      </w:r>
      <w:r w:rsidRPr="00E062FE">
        <w:rPr>
          <w:sz w:val="24"/>
          <w:szCs w:val="24"/>
        </w:rPr>
        <w:t xml:space="preserve">isturbance, </w:t>
      </w:r>
      <w:r w:rsidR="002921A2">
        <w:rPr>
          <w:sz w:val="24"/>
          <w:szCs w:val="24"/>
        </w:rPr>
        <w:t>e</w:t>
      </w:r>
      <w:r w:rsidRPr="00E062FE">
        <w:rPr>
          <w:sz w:val="24"/>
          <w:szCs w:val="24"/>
        </w:rPr>
        <w:t xml:space="preserve">mergency </w:t>
      </w:r>
      <w:r w:rsidR="002921A2">
        <w:rPr>
          <w:sz w:val="24"/>
          <w:szCs w:val="24"/>
        </w:rPr>
        <w:t>c</w:t>
      </w:r>
      <w:r w:rsidRPr="00E062FE">
        <w:rPr>
          <w:sz w:val="24"/>
          <w:szCs w:val="24"/>
        </w:rPr>
        <w:t xml:space="preserve">are, ICS 300/400 NIMS Course, </w:t>
      </w:r>
      <w:r w:rsidR="002921A2">
        <w:rPr>
          <w:sz w:val="24"/>
          <w:szCs w:val="24"/>
        </w:rPr>
        <w:t>s</w:t>
      </w:r>
      <w:r w:rsidRPr="00E062FE">
        <w:rPr>
          <w:sz w:val="24"/>
          <w:szCs w:val="24"/>
        </w:rPr>
        <w:t>elf-</w:t>
      </w:r>
      <w:r w:rsidR="002921A2">
        <w:rPr>
          <w:sz w:val="24"/>
          <w:szCs w:val="24"/>
        </w:rPr>
        <w:t>d</w:t>
      </w:r>
      <w:r w:rsidRPr="00E062FE">
        <w:rPr>
          <w:sz w:val="24"/>
          <w:szCs w:val="24"/>
        </w:rPr>
        <w:t xml:space="preserve">efense </w:t>
      </w:r>
      <w:r w:rsidR="002921A2">
        <w:rPr>
          <w:sz w:val="24"/>
          <w:szCs w:val="24"/>
        </w:rPr>
        <w:t>t</w:t>
      </w:r>
      <w:r w:rsidRPr="00E062FE">
        <w:rPr>
          <w:sz w:val="24"/>
          <w:szCs w:val="24"/>
        </w:rPr>
        <w:t xml:space="preserve">actics, </w:t>
      </w:r>
      <w:r w:rsidR="002921A2">
        <w:rPr>
          <w:sz w:val="24"/>
          <w:szCs w:val="24"/>
        </w:rPr>
        <w:t>l</w:t>
      </w:r>
      <w:r w:rsidRPr="00E062FE">
        <w:rPr>
          <w:sz w:val="24"/>
          <w:szCs w:val="24"/>
        </w:rPr>
        <w:t xml:space="preserve">ess-lethal </w:t>
      </w:r>
      <w:r w:rsidR="002921A2">
        <w:rPr>
          <w:sz w:val="24"/>
          <w:szCs w:val="24"/>
        </w:rPr>
        <w:t>w</w:t>
      </w:r>
      <w:r w:rsidRPr="00E062FE">
        <w:rPr>
          <w:sz w:val="24"/>
          <w:szCs w:val="24"/>
        </w:rPr>
        <w:t xml:space="preserve">eapons / </w:t>
      </w:r>
      <w:r w:rsidR="002921A2">
        <w:rPr>
          <w:sz w:val="24"/>
          <w:szCs w:val="24"/>
        </w:rPr>
        <w:t>e</w:t>
      </w:r>
      <w:r w:rsidRPr="00E062FE">
        <w:rPr>
          <w:sz w:val="24"/>
          <w:szCs w:val="24"/>
        </w:rPr>
        <w:t xml:space="preserve">lectronic </w:t>
      </w:r>
      <w:r w:rsidR="000F446D">
        <w:rPr>
          <w:sz w:val="24"/>
          <w:szCs w:val="24"/>
        </w:rPr>
        <w:t>c</w:t>
      </w:r>
      <w:r w:rsidRPr="00E062FE">
        <w:rPr>
          <w:sz w:val="24"/>
          <w:szCs w:val="24"/>
        </w:rPr>
        <w:t xml:space="preserve">ontrol </w:t>
      </w:r>
      <w:r w:rsidR="002921A2">
        <w:rPr>
          <w:sz w:val="24"/>
          <w:szCs w:val="24"/>
        </w:rPr>
        <w:t>w</w:t>
      </w:r>
      <w:r w:rsidRPr="00E062FE">
        <w:rPr>
          <w:sz w:val="24"/>
          <w:szCs w:val="24"/>
        </w:rPr>
        <w:t xml:space="preserve">eapons (ECWs),  </w:t>
      </w:r>
      <w:r w:rsidR="002921A2">
        <w:rPr>
          <w:sz w:val="24"/>
          <w:szCs w:val="24"/>
        </w:rPr>
        <w:t>a</w:t>
      </w:r>
      <w:r w:rsidRPr="00E062FE">
        <w:rPr>
          <w:sz w:val="24"/>
          <w:szCs w:val="24"/>
        </w:rPr>
        <w:t xml:space="preserve">dvanced </w:t>
      </w:r>
      <w:r w:rsidR="002921A2">
        <w:rPr>
          <w:sz w:val="24"/>
          <w:szCs w:val="24"/>
        </w:rPr>
        <w:t>t</w:t>
      </w:r>
      <w:r w:rsidRPr="00E062FE">
        <w:rPr>
          <w:sz w:val="24"/>
          <w:szCs w:val="24"/>
        </w:rPr>
        <w:t xml:space="preserve">rauma </w:t>
      </w:r>
      <w:r w:rsidR="002921A2">
        <w:rPr>
          <w:sz w:val="24"/>
          <w:szCs w:val="24"/>
        </w:rPr>
        <w:t>c</w:t>
      </w:r>
      <w:r w:rsidRPr="00E062FE">
        <w:rPr>
          <w:sz w:val="24"/>
          <w:szCs w:val="24"/>
        </w:rPr>
        <w:t xml:space="preserve">are for </w:t>
      </w:r>
      <w:r w:rsidR="002921A2">
        <w:rPr>
          <w:sz w:val="24"/>
          <w:szCs w:val="24"/>
        </w:rPr>
        <w:t>law enforcement</w:t>
      </w:r>
      <w:r w:rsidRPr="00E062FE">
        <w:rPr>
          <w:sz w:val="24"/>
          <w:szCs w:val="24"/>
        </w:rPr>
        <w:t xml:space="preserve">, </w:t>
      </w:r>
      <w:r w:rsidR="002921A2">
        <w:rPr>
          <w:sz w:val="24"/>
          <w:szCs w:val="24"/>
        </w:rPr>
        <w:t>c</w:t>
      </w:r>
      <w:r w:rsidRPr="00E062FE">
        <w:rPr>
          <w:sz w:val="24"/>
          <w:szCs w:val="24"/>
        </w:rPr>
        <w:t xml:space="preserve">yber </w:t>
      </w:r>
      <w:r w:rsidR="002921A2">
        <w:rPr>
          <w:sz w:val="24"/>
          <w:szCs w:val="24"/>
        </w:rPr>
        <w:t>i</w:t>
      </w:r>
      <w:r w:rsidRPr="00E062FE">
        <w:rPr>
          <w:sz w:val="24"/>
          <w:szCs w:val="24"/>
        </w:rPr>
        <w:t xml:space="preserve">ncident </w:t>
      </w:r>
      <w:r w:rsidR="002921A2">
        <w:rPr>
          <w:sz w:val="24"/>
          <w:szCs w:val="24"/>
        </w:rPr>
        <w:t>r</w:t>
      </w:r>
      <w:r w:rsidRPr="00E062FE">
        <w:rPr>
          <w:sz w:val="24"/>
          <w:szCs w:val="24"/>
        </w:rPr>
        <w:t xml:space="preserve">esponse, </w:t>
      </w:r>
      <w:r w:rsidR="002921A2">
        <w:rPr>
          <w:sz w:val="24"/>
          <w:szCs w:val="24"/>
        </w:rPr>
        <w:t>e</w:t>
      </w:r>
      <w:r w:rsidRPr="00E062FE">
        <w:rPr>
          <w:sz w:val="24"/>
          <w:szCs w:val="24"/>
        </w:rPr>
        <w:t xml:space="preserve">mergency CTS </w:t>
      </w:r>
      <w:r w:rsidR="002921A2">
        <w:rPr>
          <w:sz w:val="24"/>
          <w:szCs w:val="24"/>
        </w:rPr>
        <w:t>l</w:t>
      </w:r>
      <w:r w:rsidRPr="00E062FE">
        <w:rPr>
          <w:sz w:val="24"/>
          <w:szCs w:val="24"/>
        </w:rPr>
        <w:t xml:space="preserve">ethal </w:t>
      </w:r>
      <w:r w:rsidR="002921A2">
        <w:rPr>
          <w:sz w:val="24"/>
          <w:szCs w:val="24"/>
        </w:rPr>
        <w:t>i</w:t>
      </w:r>
      <w:r w:rsidRPr="00E062FE">
        <w:rPr>
          <w:sz w:val="24"/>
          <w:szCs w:val="24"/>
        </w:rPr>
        <w:t xml:space="preserve">nstructor and </w:t>
      </w:r>
      <w:r w:rsidR="002921A2">
        <w:rPr>
          <w:sz w:val="24"/>
          <w:szCs w:val="24"/>
        </w:rPr>
        <w:t>i</w:t>
      </w:r>
      <w:r w:rsidRPr="00E062FE">
        <w:rPr>
          <w:sz w:val="24"/>
          <w:szCs w:val="24"/>
        </w:rPr>
        <w:t xml:space="preserve">ncident </w:t>
      </w:r>
      <w:r w:rsidR="002921A2">
        <w:rPr>
          <w:sz w:val="24"/>
          <w:szCs w:val="24"/>
        </w:rPr>
        <w:t>r</w:t>
      </w:r>
      <w:r w:rsidRPr="00E062FE">
        <w:rPr>
          <w:sz w:val="24"/>
          <w:szCs w:val="24"/>
        </w:rPr>
        <w:t xml:space="preserve">esponse, and </w:t>
      </w:r>
      <w:r w:rsidR="002921A2">
        <w:rPr>
          <w:sz w:val="24"/>
          <w:szCs w:val="24"/>
        </w:rPr>
        <w:t>b</w:t>
      </w:r>
      <w:r w:rsidRPr="00E062FE">
        <w:rPr>
          <w:sz w:val="24"/>
          <w:szCs w:val="24"/>
        </w:rPr>
        <w:t xml:space="preserve">reaching </w:t>
      </w:r>
      <w:r w:rsidR="002921A2">
        <w:rPr>
          <w:sz w:val="24"/>
          <w:szCs w:val="24"/>
        </w:rPr>
        <w:t>m</w:t>
      </w:r>
      <w:r w:rsidRPr="00E062FE">
        <w:rPr>
          <w:sz w:val="24"/>
          <w:szCs w:val="24"/>
        </w:rPr>
        <w:t>ethodologies (accessing rooms during active shooter incidents).</w:t>
      </w:r>
    </w:p>
    <w:p w14:paraId="7230C77F" w14:textId="433EAE03" w:rsidR="00431396" w:rsidRPr="007802B9" w:rsidRDefault="00682597" w:rsidP="00682597">
      <w:pPr>
        <w:pStyle w:val="Heading2"/>
        <w:ind w:left="360" w:hanging="360"/>
        <w:jc w:val="both"/>
        <w:rPr>
          <w:rFonts w:asciiTheme="minorHAnsi" w:hAnsiTheme="minorHAnsi" w:cstheme="minorHAnsi"/>
        </w:rPr>
      </w:pPr>
      <w:bookmarkStart w:id="9" w:name="_Toc136339686"/>
      <w:bookmarkEnd w:id="8"/>
      <w:r>
        <w:rPr>
          <w:rFonts w:asciiTheme="minorHAnsi" w:hAnsiTheme="minorHAnsi" w:cstheme="minorHAnsi"/>
        </w:rPr>
        <w:t>D.</w:t>
      </w:r>
      <w:r>
        <w:rPr>
          <w:rFonts w:asciiTheme="minorHAnsi" w:hAnsiTheme="minorHAnsi" w:cstheme="minorHAnsi"/>
        </w:rPr>
        <w:tab/>
      </w:r>
      <w:r w:rsidR="00431396" w:rsidRPr="00982DBE">
        <w:rPr>
          <w:rFonts w:asciiTheme="minorHAnsi" w:hAnsiTheme="minorHAnsi" w:cstheme="minorHAnsi"/>
        </w:rPr>
        <w:t>Legal Affairs</w:t>
      </w:r>
      <w:bookmarkEnd w:id="9"/>
    </w:p>
    <w:p w14:paraId="12244875" w14:textId="5177CF2F" w:rsidR="00480D8A" w:rsidRPr="00480D8A" w:rsidRDefault="00480D8A" w:rsidP="00480D8A">
      <w:pPr>
        <w:pStyle w:val="ListParagraph"/>
        <w:numPr>
          <w:ilvl w:val="0"/>
          <w:numId w:val="11"/>
        </w:numPr>
        <w:jc w:val="both"/>
        <w:rPr>
          <w:rFonts w:cstheme="minorHAnsi"/>
          <w:sz w:val="24"/>
          <w:szCs w:val="24"/>
        </w:rPr>
      </w:pPr>
      <w:r w:rsidRPr="00F202D9">
        <w:rPr>
          <w:rFonts w:cstheme="minorHAnsi"/>
          <w:sz w:val="24"/>
          <w:szCs w:val="24"/>
        </w:rPr>
        <w:t>Envisioned, outlined</w:t>
      </w:r>
      <w:r>
        <w:rPr>
          <w:rFonts w:cstheme="minorHAnsi"/>
          <w:sz w:val="24"/>
          <w:szCs w:val="24"/>
        </w:rPr>
        <w:t>,</w:t>
      </w:r>
      <w:r w:rsidRPr="00F202D9">
        <w:rPr>
          <w:rFonts w:cstheme="minorHAnsi"/>
          <w:sz w:val="24"/>
          <w:szCs w:val="24"/>
        </w:rPr>
        <w:t xml:space="preserve"> and executed Policy Update Initiative whereby </w:t>
      </w:r>
      <w:r w:rsidRPr="00F202D9">
        <w:rPr>
          <w:rFonts w:cstheme="minorHAnsi"/>
          <w:i/>
          <w:iCs/>
          <w:sz w:val="24"/>
          <w:szCs w:val="24"/>
        </w:rPr>
        <w:t xml:space="preserve">The </w:t>
      </w:r>
      <w:r w:rsidRPr="00F40069">
        <w:rPr>
          <w:rFonts w:cstheme="minorHAnsi"/>
          <w:i/>
          <w:iCs/>
          <w:sz w:val="24"/>
          <w:szCs w:val="24"/>
        </w:rPr>
        <w:t>Code</w:t>
      </w:r>
      <w:r w:rsidRPr="00F202D9">
        <w:rPr>
          <w:rFonts w:cstheme="minorHAnsi"/>
          <w:sz w:val="24"/>
          <w:szCs w:val="24"/>
        </w:rPr>
        <w:t xml:space="preserve"> and the UNC Policy Manual are being updated in a systematic, and near consensus fashion using inputs from all 17 campuses. Known colloquially as “Festivus,” the legal affairs division is </w:t>
      </w:r>
      <w:r w:rsidRPr="00F202D9">
        <w:rPr>
          <w:rFonts w:cstheme="minorHAnsi"/>
          <w:sz w:val="24"/>
          <w:szCs w:val="24"/>
        </w:rPr>
        <w:lastRenderedPageBreak/>
        <w:t>updating policies and provisions that have not been updated in decades through a consensus</w:t>
      </w:r>
      <w:r w:rsidR="00464C78">
        <w:rPr>
          <w:rFonts w:cstheme="minorHAnsi"/>
          <w:sz w:val="24"/>
          <w:szCs w:val="24"/>
        </w:rPr>
        <w:t>-</w:t>
      </w:r>
      <w:r w:rsidRPr="00F202D9">
        <w:rPr>
          <w:rFonts w:cstheme="minorHAnsi"/>
          <w:sz w:val="24"/>
          <w:szCs w:val="24"/>
        </w:rPr>
        <w:t xml:space="preserve">building approach. </w:t>
      </w:r>
      <w:r>
        <w:rPr>
          <w:rFonts w:cstheme="minorHAnsi"/>
          <w:sz w:val="24"/>
          <w:szCs w:val="24"/>
        </w:rPr>
        <w:t>The first round of policy updates resulted in revisions to Section 100.1 of the</w:t>
      </w:r>
      <w:r w:rsidR="00E12F55">
        <w:rPr>
          <w:rFonts w:cstheme="minorHAnsi"/>
          <w:sz w:val="24"/>
          <w:szCs w:val="24"/>
        </w:rPr>
        <w:t xml:space="preserve"> UNC</w:t>
      </w:r>
      <w:r>
        <w:rPr>
          <w:rFonts w:cstheme="minorHAnsi"/>
          <w:sz w:val="24"/>
          <w:szCs w:val="24"/>
        </w:rPr>
        <w:t xml:space="preserve"> Policy Manual</w:t>
      </w:r>
      <w:r w:rsidR="00E12F55">
        <w:rPr>
          <w:rFonts w:cstheme="minorHAnsi"/>
          <w:sz w:val="24"/>
          <w:szCs w:val="24"/>
        </w:rPr>
        <w:t xml:space="preserve">, </w:t>
      </w:r>
      <w:r>
        <w:rPr>
          <w:rFonts w:cstheme="minorHAnsi"/>
          <w:i/>
          <w:iCs/>
          <w:sz w:val="24"/>
          <w:szCs w:val="24"/>
        </w:rPr>
        <w:t>The Code</w:t>
      </w:r>
      <w:r w:rsidR="00E12F55">
        <w:rPr>
          <w:rFonts w:cstheme="minorHAnsi"/>
          <w:sz w:val="24"/>
          <w:szCs w:val="24"/>
        </w:rPr>
        <w:t>,</w:t>
      </w:r>
      <w:r>
        <w:rPr>
          <w:rFonts w:cstheme="minorHAnsi"/>
          <w:sz w:val="24"/>
          <w:szCs w:val="24"/>
        </w:rPr>
        <w:t xml:space="preserve"> which were approved by the Board in May 2023.</w:t>
      </w:r>
    </w:p>
    <w:p w14:paraId="0925DBDF" w14:textId="599188E8" w:rsidR="001079B9" w:rsidRPr="00F202D9" w:rsidRDefault="001079B9" w:rsidP="001079B9">
      <w:pPr>
        <w:pStyle w:val="ListParagraph"/>
        <w:numPr>
          <w:ilvl w:val="0"/>
          <w:numId w:val="11"/>
        </w:numPr>
        <w:jc w:val="both"/>
        <w:rPr>
          <w:rFonts w:cstheme="minorHAnsi"/>
          <w:sz w:val="24"/>
          <w:szCs w:val="24"/>
        </w:rPr>
      </w:pPr>
      <w:r w:rsidRPr="00F202D9">
        <w:rPr>
          <w:rFonts w:cstheme="minorHAnsi"/>
          <w:sz w:val="24"/>
          <w:szCs w:val="24"/>
        </w:rPr>
        <w:t xml:space="preserve">System Office litigation costs continue to </w:t>
      </w:r>
      <w:r w:rsidR="00D7667E">
        <w:rPr>
          <w:rFonts w:cstheme="minorHAnsi"/>
          <w:sz w:val="24"/>
          <w:szCs w:val="24"/>
        </w:rPr>
        <w:t>decline</w:t>
      </w:r>
      <w:r w:rsidRPr="00F202D9">
        <w:rPr>
          <w:rFonts w:cstheme="minorHAnsi"/>
          <w:sz w:val="24"/>
          <w:szCs w:val="24"/>
        </w:rPr>
        <w:t xml:space="preserve"> </w:t>
      </w:r>
      <w:r w:rsidR="00AC4487">
        <w:rPr>
          <w:rFonts w:cstheme="minorHAnsi"/>
          <w:sz w:val="24"/>
          <w:szCs w:val="24"/>
        </w:rPr>
        <w:t xml:space="preserve">due to </w:t>
      </w:r>
      <w:r w:rsidR="00F202D9">
        <w:rPr>
          <w:rFonts w:cstheme="minorHAnsi"/>
          <w:sz w:val="24"/>
          <w:szCs w:val="24"/>
        </w:rPr>
        <w:t>g</w:t>
      </w:r>
      <w:r w:rsidRPr="00F202D9">
        <w:rPr>
          <w:rFonts w:cstheme="minorHAnsi"/>
          <w:sz w:val="24"/>
          <w:szCs w:val="24"/>
        </w:rPr>
        <w:t>ood leadership and management</w:t>
      </w:r>
      <w:r w:rsidR="00AC4487">
        <w:rPr>
          <w:rFonts w:cstheme="minorHAnsi"/>
          <w:sz w:val="24"/>
          <w:szCs w:val="24"/>
        </w:rPr>
        <w:t xml:space="preserve"> (which </w:t>
      </w:r>
      <w:r w:rsidR="00480D8A">
        <w:rPr>
          <w:rFonts w:cstheme="minorHAnsi"/>
          <w:sz w:val="24"/>
          <w:szCs w:val="24"/>
        </w:rPr>
        <w:t>results in</w:t>
      </w:r>
      <w:r w:rsidR="00AC4487">
        <w:rPr>
          <w:rFonts w:cstheme="minorHAnsi"/>
          <w:sz w:val="24"/>
          <w:szCs w:val="24"/>
        </w:rPr>
        <w:t xml:space="preserve"> less lawsuits)</w:t>
      </w:r>
      <w:r w:rsidRPr="00F202D9">
        <w:rPr>
          <w:rFonts w:cstheme="minorHAnsi"/>
          <w:sz w:val="24"/>
          <w:szCs w:val="24"/>
        </w:rPr>
        <w:t xml:space="preserve">. </w:t>
      </w:r>
    </w:p>
    <w:p w14:paraId="0C70AEFD" w14:textId="43D81EA4" w:rsidR="001079B9" w:rsidRPr="00F202D9" w:rsidRDefault="001079B9" w:rsidP="001079B9">
      <w:pPr>
        <w:pStyle w:val="ListParagraph"/>
        <w:numPr>
          <w:ilvl w:val="0"/>
          <w:numId w:val="11"/>
        </w:numPr>
        <w:jc w:val="both"/>
        <w:rPr>
          <w:rFonts w:cstheme="minorHAnsi"/>
          <w:sz w:val="24"/>
          <w:szCs w:val="24"/>
        </w:rPr>
      </w:pPr>
      <w:r w:rsidRPr="00F202D9">
        <w:rPr>
          <w:rFonts w:cstheme="minorHAnsi"/>
          <w:sz w:val="24"/>
          <w:szCs w:val="24"/>
        </w:rPr>
        <w:t xml:space="preserve">Executing on President Hans’ priority of transparency and attention to detail, public records request pipeline averages </w:t>
      </w:r>
      <w:r w:rsidR="00E12F55">
        <w:rPr>
          <w:rFonts w:cstheme="minorHAnsi"/>
          <w:sz w:val="24"/>
          <w:szCs w:val="24"/>
        </w:rPr>
        <w:t>two to three</w:t>
      </w:r>
      <w:r w:rsidRPr="00F202D9">
        <w:rPr>
          <w:rFonts w:cstheme="minorHAnsi"/>
          <w:sz w:val="24"/>
          <w:szCs w:val="24"/>
        </w:rPr>
        <w:t xml:space="preserve"> requests pending per month, down from </w:t>
      </w:r>
      <w:r w:rsidR="003C4E4E">
        <w:rPr>
          <w:rFonts w:cstheme="minorHAnsi"/>
          <w:sz w:val="24"/>
          <w:szCs w:val="24"/>
        </w:rPr>
        <w:t xml:space="preserve">over </w:t>
      </w:r>
      <w:r w:rsidRPr="00F202D9">
        <w:rPr>
          <w:rFonts w:cstheme="minorHAnsi"/>
          <w:sz w:val="24"/>
          <w:szCs w:val="24"/>
        </w:rPr>
        <w:t>50 requests backlog</w:t>
      </w:r>
      <w:r w:rsidR="003C4E4E">
        <w:rPr>
          <w:rFonts w:cstheme="minorHAnsi"/>
          <w:sz w:val="24"/>
          <w:szCs w:val="24"/>
        </w:rPr>
        <w:t>ged</w:t>
      </w:r>
      <w:r w:rsidRPr="00F202D9">
        <w:rPr>
          <w:rFonts w:cstheme="minorHAnsi"/>
          <w:sz w:val="24"/>
          <w:szCs w:val="24"/>
        </w:rPr>
        <w:t xml:space="preserve"> prior to President Hans’ arrival.</w:t>
      </w:r>
    </w:p>
    <w:p w14:paraId="492552D5" w14:textId="551C5B82" w:rsidR="001079B9" w:rsidRPr="00F202D9" w:rsidRDefault="001079B9" w:rsidP="001079B9">
      <w:pPr>
        <w:pStyle w:val="ListParagraph"/>
        <w:numPr>
          <w:ilvl w:val="0"/>
          <w:numId w:val="11"/>
        </w:numPr>
        <w:jc w:val="both"/>
        <w:rPr>
          <w:rFonts w:cstheme="minorHAnsi"/>
          <w:sz w:val="24"/>
          <w:szCs w:val="24"/>
        </w:rPr>
      </w:pPr>
      <w:r w:rsidRPr="00F202D9">
        <w:rPr>
          <w:rFonts w:cstheme="minorHAnsi"/>
          <w:sz w:val="24"/>
          <w:szCs w:val="24"/>
        </w:rPr>
        <w:t xml:space="preserve">Continue to manage </w:t>
      </w:r>
      <w:r w:rsidR="003C4E4E">
        <w:rPr>
          <w:rFonts w:cstheme="minorHAnsi"/>
          <w:sz w:val="24"/>
          <w:szCs w:val="24"/>
        </w:rPr>
        <w:t>U</w:t>
      </w:r>
      <w:r w:rsidR="00156871">
        <w:rPr>
          <w:rFonts w:cstheme="minorHAnsi"/>
          <w:sz w:val="24"/>
          <w:szCs w:val="24"/>
        </w:rPr>
        <w:t>niversity of North Carolina</w:t>
      </w:r>
      <w:r w:rsidR="003C4E4E">
        <w:rPr>
          <w:rFonts w:cstheme="minorHAnsi"/>
          <w:sz w:val="24"/>
          <w:szCs w:val="24"/>
        </w:rPr>
        <w:t xml:space="preserve"> School of the Arts </w:t>
      </w:r>
      <w:r w:rsidRPr="00F202D9">
        <w:rPr>
          <w:rFonts w:cstheme="minorHAnsi"/>
          <w:sz w:val="24"/>
          <w:szCs w:val="24"/>
        </w:rPr>
        <w:t xml:space="preserve">litigation. </w:t>
      </w:r>
    </w:p>
    <w:p w14:paraId="37E78B19" w14:textId="3B0E198D" w:rsidR="001079B9" w:rsidRPr="00F202D9" w:rsidRDefault="001079B9" w:rsidP="001079B9">
      <w:pPr>
        <w:pStyle w:val="ListParagraph"/>
        <w:numPr>
          <w:ilvl w:val="0"/>
          <w:numId w:val="11"/>
        </w:numPr>
        <w:jc w:val="both"/>
        <w:rPr>
          <w:rFonts w:cstheme="minorHAnsi"/>
          <w:sz w:val="24"/>
          <w:szCs w:val="24"/>
        </w:rPr>
      </w:pPr>
      <w:r w:rsidRPr="00F202D9">
        <w:rPr>
          <w:rFonts w:cstheme="minorHAnsi"/>
          <w:sz w:val="24"/>
          <w:szCs w:val="24"/>
        </w:rPr>
        <w:t xml:space="preserve">Continue to lead from the front on emerging legal issues facing all </w:t>
      </w:r>
      <w:r w:rsidR="00DC19BD">
        <w:rPr>
          <w:rFonts w:cstheme="minorHAnsi"/>
          <w:sz w:val="24"/>
          <w:szCs w:val="24"/>
        </w:rPr>
        <w:t>institutions across the System</w:t>
      </w:r>
      <w:r w:rsidRPr="00F202D9">
        <w:rPr>
          <w:rFonts w:cstheme="minorHAnsi"/>
          <w:sz w:val="24"/>
          <w:szCs w:val="24"/>
        </w:rPr>
        <w:t xml:space="preserve">, including NIL compliance and public records management. </w:t>
      </w:r>
    </w:p>
    <w:p w14:paraId="48D01021" w14:textId="56E5BBA4" w:rsidR="001079B9" w:rsidRDefault="001079B9" w:rsidP="001079B9">
      <w:pPr>
        <w:pStyle w:val="ListParagraph"/>
        <w:numPr>
          <w:ilvl w:val="0"/>
          <w:numId w:val="11"/>
        </w:numPr>
        <w:jc w:val="both"/>
        <w:rPr>
          <w:rFonts w:cstheme="minorHAnsi"/>
          <w:sz w:val="24"/>
          <w:szCs w:val="24"/>
        </w:rPr>
      </w:pPr>
      <w:r w:rsidRPr="00F202D9">
        <w:rPr>
          <w:rFonts w:cstheme="minorHAnsi"/>
          <w:sz w:val="24"/>
          <w:szCs w:val="24"/>
        </w:rPr>
        <w:t xml:space="preserve">Implemented best practice </w:t>
      </w:r>
      <w:r w:rsidR="00F202D9" w:rsidRPr="00F202D9">
        <w:rPr>
          <w:rFonts w:cstheme="minorHAnsi"/>
          <w:sz w:val="24"/>
          <w:szCs w:val="24"/>
        </w:rPr>
        <w:t>of</w:t>
      </w:r>
      <w:r w:rsidRPr="00F202D9">
        <w:rPr>
          <w:rFonts w:cstheme="minorHAnsi"/>
          <w:sz w:val="24"/>
          <w:szCs w:val="24"/>
        </w:rPr>
        <w:t xml:space="preserve"> evaluating </w:t>
      </w:r>
      <w:r w:rsidR="00F202D9" w:rsidRPr="00F202D9">
        <w:rPr>
          <w:rFonts w:cstheme="minorHAnsi"/>
          <w:sz w:val="24"/>
          <w:szCs w:val="24"/>
        </w:rPr>
        <w:t>lessons learned when settling litigation</w:t>
      </w:r>
      <w:r w:rsidRPr="00F202D9">
        <w:rPr>
          <w:rFonts w:cstheme="minorHAnsi"/>
          <w:sz w:val="24"/>
          <w:szCs w:val="24"/>
        </w:rPr>
        <w:t xml:space="preserve"> which requires </w:t>
      </w:r>
      <w:r w:rsidR="00F202D9" w:rsidRPr="00F202D9">
        <w:rPr>
          <w:rFonts w:cstheme="minorHAnsi"/>
          <w:sz w:val="24"/>
          <w:szCs w:val="24"/>
        </w:rPr>
        <w:t>the System Office</w:t>
      </w:r>
      <w:r w:rsidRPr="00F202D9">
        <w:rPr>
          <w:rFonts w:cstheme="minorHAnsi"/>
          <w:sz w:val="24"/>
          <w:szCs w:val="24"/>
        </w:rPr>
        <w:t xml:space="preserve"> and campuses to reflect on what lessons have been learned or practices have been improved</w:t>
      </w:r>
      <w:r w:rsidR="00F202D9" w:rsidRPr="00F202D9">
        <w:rPr>
          <w:rFonts w:cstheme="minorHAnsi"/>
          <w:sz w:val="24"/>
          <w:szCs w:val="24"/>
        </w:rPr>
        <w:t xml:space="preserve"> in response to the litigation to mitigate against </w:t>
      </w:r>
      <w:r w:rsidR="00DC19BD">
        <w:rPr>
          <w:rFonts w:cstheme="minorHAnsi"/>
          <w:sz w:val="24"/>
          <w:szCs w:val="24"/>
        </w:rPr>
        <w:t>future</w:t>
      </w:r>
      <w:r w:rsidR="00F202D9" w:rsidRPr="00F202D9">
        <w:rPr>
          <w:rFonts w:cstheme="minorHAnsi"/>
          <w:sz w:val="24"/>
          <w:szCs w:val="24"/>
        </w:rPr>
        <w:t xml:space="preserve"> situations.</w:t>
      </w:r>
      <w:r w:rsidRPr="00F202D9">
        <w:rPr>
          <w:rFonts w:cstheme="minorHAnsi"/>
          <w:sz w:val="24"/>
          <w:szCs w:val="24"/>
        </w:rPr>
        <w:t xml:space="preserve"> </w:t>
      </w:r>
    </w:p>
    <w:p w14:paraId="2C6E3A19" w14:textId="77777777" w:rsidR="008455C3" w:rsidRPr="008455C3" w:rsidRDefault="008455C3" w:rsidP="008455C3">
      <w:pPr>
        <w:ind w:left="360"/>
        <w:jc w:val="both"/>
        <w:rPr>
          <w:rFonts w:cstheme="minorHAnsi"/>
          <w:sz w:val="24"/>
          <w:szCs w:val="24"/>
        </w:rPr>
      </w:pPr>
    </w:p>
    <w:p w14:paraId="3985A398" w14:textId="595086BF" w:rsidR="00F75BFE" w:rsidRDefault="00AC5A22" w:rsidP="00742AF4">
      <w:pPr>
        <w:pStyle w:val="Heading1"/>
        <w:numPr>
          <w:ilvl w:val="0"/>
          <w:numId w:val="12"/>
        </w:numPr>
        <w:ind w:left="540" w:hanging="540"/>
        <w:jc w:val="both"/>
        <w:rPr>
          <w:rFonts w:asciiTheme="minorHAnsi" w:hAnsiTheme="minorHAnsi" w:cstheme="minorHAnsi"/>
          <w:b/>
          <w:bCs/>
        </w:rPr>
      </w:pPr>
      <w:bookmarkStart w:id="10" w:name="_Toc136339687"/>
      <w:r w:rsidRPr="007802B9">
        <w:rPr>
          <w:rFonts w:asciiTheme="minorHAnsi" w:hAnsiTheme="minorHAnsi" w:cstheme="minorHAnsi"/>
          <w:b/>
          <w:bCs/>
        </w:rPr>
        <w:t xml:space="preserve">POLICY </w:t>
      </w:r>
      <w:r w:rsidR="00F562F7" w:rsidRPr="007802B9">
        <w:rPr>
          <w:rFonts w:asciiTheme="minorHAnsi" w:hAnsiTheme="minorHAnsi" w:cstheme="minorHAnsi"/>
          <w:b/>
          <w:bCs/>
        </w:rPr>
        <w:t>AND REGULATORY REFORMS</w:t>
      </w:r>
      <w:bookmarkEnd w:id="10"/>
    </w:p>
    <w:p w14:paraId="351B134D" w14:textId="16C39F9E" w:rsidR="00682597" w:rsidRPr="00682597" w:rsidRDefault="00682597" w:rsidP="00682597">
      <w:pPr>
        <w:pStyle w:val="Heading2"/>
        <w:numPr>
          <w:ilvl w:val="0"/>
          <w:numId w:val="36"/>
        </w:numPr>
        <w:ind w:left="360"/>
        <w:rPr>
          <w:rFonts w:asciiTheme="minorHAnsi" w:hAnsiTheme="minorHAnsi" w:cstheme="minorHAnsi"/>
        </w:rPr>
      </w:pPr>
      <w:bookmarkStart w:id="11" w:name="_Toc136339688"/>
      <w:r w:rsidRPr="00682597">
        <w:rPr>
          <w:rFonts w:asciiTheme="minorHAnsi" w:hAnsiTheme="minorHAnsi" w:cstheme="minorHAnsi"/>
        </w:rPr>
        <w:t>UNC Polic</w:t>
      </w:r>
      <w:r>
        <w:rPr>
          <w:rFonts w:asciiTheme="minorHAnsi" w:hAnsiTheme="minorHAnsi" w:cstheme="minorHAnsi"/>
        </w:rPr>
        <w:t>ies</w:t>
      </w:r>
      <w:bookmarkEnd w:id="11"/>
    </w:p>
    <w:p w14:paraId="069DBDAB" w14:textId="7120476F" w:rsidR="008127C4" w:rsidRDefault="00CA4E4A" w:rsidP="00742AF4">
      <w:pPr>
        <w:pStyle w:val="ListParagraph"/>
        <w:numPr>
          <w:ilvl w:val="0"/>
          <w:numId w:val="20"/>
        </w:numPr>
        <w:jc w:val="both"/>
        <w:rPr>
          <w:rFonts w:cstheme="minorHAnsi"/>
          <w:sz w:val="24"/>
          <w:szCs w:val="24"/>
        </w:rPr>
      </w:pPr>
      <w:r w:rsidRPr="007802B9">
        <w:rPr>
          <w:rFonts w:cstheme="minorHAnsi"/>
          <w:sz w:val="24"/>
          <w:szCs w:val="24"/>
        </w:rPr>
        <w:t>Effectively</w:t>
      </w:r>
      <w:r w:rsidR="00092698" w:rsidRPr="007802B9">
        <w:rPr>
          <w:rFonts w:cstheme="minorHAnsi"/>
          <w:sz w:val="24"/>
          <w:szCs w:val="24"/>
        </w:rPr>
        <w:t xml:space="preserve"> recommended </w:t>
      </w:r>
      <w:r w:rsidR="008127C4">
        <w:rPr>
          <w:rFonts w:cstheme="minorHAnsi"/>
          <w:sz w:val="24"/>
          <w:szCs w:val="24"/>
        </w:rPr>
        <w:t>policy reforms to</w:t>
      </w:r>
      <w:r w:rsidR="00092698" w:rsidRPr="007802B9">
        <w:rPr>
          <w:rFonts w:cstheme="minorHAnsi"/>
          <w:sz w:val="24"/>
          <w:szCs w:val="24"/>
        </w:rPr>
        <w:t xml:space="preserve"> </w:t>
      </w:r>
      <w:r w:rsidR="008127C4">
        <w:rPr>
          <w:rFonts w:cstheme="minorHAnsi"/>
          <w:sz w:val="24"/>
          <w:szCs w:val="24"/>
        </w:rPr>
        <w:t xml:space="preserve">the </w:t>
      </w:r>
      <w:r w:rsidR="00092698" w:rsidRPr="007802B9">
        <w:rPr>
          <w:rFonts w:cstheme="minorHAnsi"/>
          <w:sz w:val="24"/>
          <w:szCs w:val="24"/>
        </w:rPr>
        <w:t>Board of Governors</w:t>
      </w:r>
      <w:r w:rsidR="00516EDC">
        <w:rPr>
          <w:rFonts w:cstheme="minorHAnsi"/>
          <w:sz w:val="24"/>
          <w:szCs w:val="24"/>
        </w:rPr>
        <w:t>, including</w:t>
      </w:r>
      <w:r w:rsidR="00982DBE">
        <w:rPr>
          <w:rFonts w:cstheme="minorHAnsi"/>
          <w:sz w:val="24"/>
          <w:szCs w:val="24"/>
        </w:rPr>
        <w:t xml:space="preserve"> the following amendments to the UNC Policy Manual</w:t>
      </w:r>
      <w:r w:rsidR="008127C4">
        <w:rPr>
          <w:rFonts w:cstheme="minorHAnsi"/>
          <w:sz w:val="24"/>
          <w:szCs w:val="24"/>
        </w:rPr>
        <w:t>:</w:t>
      </w:r>
    </w:p>
    <w:p w14:paraId="09305164" w14:textId="3BEF7394" w:rsidR="00DD595D" w:rsidRDefault="00DD595D" w:rsidP="00A25483">
      <w:pPr>
        <w:pStyle w:val="ListParagraph"/>
        <w:numPr>
          <w:ilvl w:val="1"/>
          <w:numId w:val="20"/>
        </w:numPr>
        <w:jc w:val="both"/>
        <w:rPr>
          <w:rFonts w:cstheme="minorHAnsi"/>
          <w:sz w:val="24"/>
          <w:szCs w:val="24"/>
        </w:rPr>
      </w:pPr>
      <w:r w:rsidRPr="00D1661F">
        <w:rPr>
          <w:rFonts w:cstheme="minorHAnsi"/>
          <w:sz w:val="24"/>
          <w:szCs w:val="24"/>
        </w:rPr>
        <w:t>Sec</w:t>
      </w:r>
      <w:r w:rsidR="00982DBE">
        <w:rPr>
          <w:rFonts w:cstheme="minorHAnsi"/>
          <w:sz w:val="24"/>
          <w:szCs w:val="24"/>
        </w:rPr>
        <w:t>tion</w:t>
      </w:r>
      <w:r w:rsidR="00E12F55">
        <w:rPr>
          <w:rFonts w:cstheme="minorHAnsi"/>
          <w:sz w:val="24"/>
          <w:szCs w:val="24"/>
        </w:rPr>
        <w:t>s</w:t>
      </w:r>
      <w:r w:rsidRPr="00D1661F">
        <w:rPr>
          <w:rFonts w:cstheme="minorHAnsi"/>
          <w:sz w:val="24"/>
          <w:szCs w:val="24"/>
        </w:rPr>
        <w:t xml:space="preserve"> 600.1.1</w:t>
      </w:r>
      <w:r w:rsidR="00D1661F">
        <w:rPr>
          <w:rFonts w:cstheme="minorHAnsi"/>
          <w:sz w:val="24"/>
          <w:szCs w:val="24"/>
        </w:rPr>
        <w:t xml:space="preserve"> and 200.6</w:t>
      </w:r>
      <w:r w:rsidR="00464C78">
        <w:rPr>
          <w:rFonts w:cstheme="minorHAnsi"/>
          <w:sz w:val="24"/>
          <w:szCs w:val="24"/>
        </w:rPr>
        <w:t>,</w:t>
      </w:r>
      <w:r w:rsidRPr="00D1661F">
        <w:rPr>
          <w:rFonts w:cstheme="minorHAnsi"/>
          <w:sz w:val="24"/>
          <w:szCs w:val="24"/>
        </w:rPr>
        <w:t xml:space="preserve"> </w:t>
      </w:r>
      <w:r w:rsidR="00982DBE">
        <w:rPr>
          <w:rFonts w:cstheme="minorHAnsi"/>
          <w:sz w:val="24"/>
          <w:szCs w:val="24"/>
        </w:rPr>
        <w:t>expanding</w:t>
      </w:r>
      <w:r w:rsidR="00D1661F" w:rsidRPr="00D1661F">
        <w:rPr>
          <w:rFonts w:cstheme="minorHAnsi"/>
          <w:sz w:val="24"/>
          <w:szCs w:val="24"/>
        </w:rPr>
        <w:t xml:space="preserve"> delegated authorit</w:t>
      </w:r>
      <w:r w:rsidR="00D1661F">
        <w:rPr>
          <w:rFonts w:cstheme="minorHAnsi"/>
          <w:sz w:val="24"/>
          <w:szCs w:val="24"/>
        </w:rPr>
        <w:t>ies</w:t>
      </w:r>
      <w:r w:rsidR="00D1661F" w:rsidRPr="00D1661F">
        <w:rPr>
          <w:rFonts w:cstheme="minorHAnsi"/>
          <w:sz w:val="24"/>
          <w:szCs w:val="24"/>
        </w:rPr>
        <w:t xml:space="preserve"> for approval of construction projects to conform to statutory change</w:t>
      </w:r>
      <w:r w:rsidR="00982DBE">
        <w:rPr>
          <w:rFonts w:cstheme="minorHAnsi"/>
          <w:sz w:val="24"/>
          <w:szCs w:val="24"/>
        </w:rPr>
        <w:t>s</w:t>
      </w:r>
      <w:r w:rsidR="00D1661F" w:rsidRPr="00D1661F">
        <w:rPr>
          <w:rFonts w:cstheme="minorHAnsi"/>
          <w:sz w:val="24"/>
          <w:szCs w:val="24"/>
        </w:rPr>
        <w:t>.</w:t>
      </w:r>
      <w:r w:rsidRPr="00D1661F">
        <w:rPr>
          <w:rFonts w:cstheme="minorHAnsi"/>
          <w:sz w:val="24"/>
          <w:szCs w:val="24"/>
        </w:rPr>
        <w:t xml:space="preserve"> </w:t>
      </w:r>
    </w:p>
    <w:p w14:paraId="66923F93" w14:textId="6C31B713" w:rsidR="00D1661F" w:rsidRDefault="00D1661F" w:rsidP="00A25483">
      <w:pPr>
        <w:pStyle w:val="ListParagraph"/>
        <w:numPr>
          <w:ilvl w:val="1"/>
          <w:numId w:val="20"/>
        </w:numPr>
        <w:jc w:val="both"/>
        <w:rPr>
          <w:rFonts w:cstheme="minorHAnsi"/>
          <w:sz w:val="24"/>
          <w:szCs w:val="24"/>
        </w:rPr>
      </w:pPr>
      <w:r>
        <w:rPr>
          <w:rFonts w:cstheme="minorHAnsi"/>
          <w:sz w:val="24"/>
          <w:szCs w:val="24"/>
        </w:rPr>
        <w:t>Sec</w:t>
      </w:r>
      <w:r w:rsidR="00982DBE">
        <w:rPr>
          <w:rFonts w:cstheme="minorHAnsi"/>
          <w:sz w:val="24"/>
          <w:szCs w:val="24"/>
        </w:rPr>
        <w:t>tion</w:t>
      </w:r>
      <w:r>
        <w:rPr>
          <w:rFonts w:cstheme="minorHAnsi"/>
          <w:sz w:val="24"/>
          <w:szCs w:val="24"/>
        </w:rPr>
        <w:t xml:space="preserve"> 700.1.1 </w:t>
      </w:r>
      <w:r w:rsidR="00982DBE">
        <w:rPr>
          <w:rFonts w:cstheme="minorHAnsi"/>
          <w:sz w:val="24"/>
          <w:szCs w:val="24"/>
        </w:rPr>
        <w:t>revision</w:t>
      </w:r>
      <w:r>
        <w:rPr>
          <w:rFonts w:cstheme="minorHAnsi"/>
          <w:sz w:val="24"/>
          <w:szCs w:val="24"/>
        </w:rPr>
        <w:t xml:space="preserve"> minimum eligibility requirements for undergraduate admission (minimum high school course requirements).</w:t>
      </w:r>
    </w:p>
    <w:p w14:paraId="0E480825" w14:textId="4A494A97" w:rsidR="00D1661F" w:rsidRPr="00D1661F" w:rsidRDefault="00D1661F" w:rsidP="00D1661F">
      <w:pPr>
        <w:pStyle w:val="ListParagraph"/>
        <w:numPr>
          <w:ilvl w:val="1"/>
          <w:numId w:val="20"/>
        </w:numPr>
        <w:jc w:val="both"/>
        <w:rPr>
          <w:rFonts w:cstheme="minorHAnsi"/>
          <w:sz w:val="24"/>
          <w:szCs w:val="24"/>
        </w:rPr>
      </w:pPr>
      <w:r>
        <w:rPr>
          <w:rFonts w:cstheme="minorHAnsi"/>
          <w:sz w:val="24"/>
          <w:szCs w:val="24"/>
        </w:rPr>
        <w:t>Sec</w:t>
      </w:r>
      <w:r w:rsidR="00982DBE">
        <w:rPr>
          <w:rFonts w:cstheme="minorHAnsi"/>
          <w:sz w:val="24"/>
          <w:szCs w:val="24"/>
        </w:rPr>
        <w:t>tion</w:t>
      </w:r>
      <w:r>
        <w:rPr>
          <w:rFonts w:cstheme="minorHAnsi"/>
          <w:sz w:val="24"/>
          <w:szCs w:val="24"/>
        </w:rPr>
        <w:t xml:space="preserve"> 700.10.1</w:t>
      </w:r>
      <w:r w:rsidR="00464C78">
        <w:rPr>
          <w:rFonts w:cstheme="minorHAnsi"/>
          <w:sz w:val="24"/>
          <w:szCs w:val="24"/>
        </w:rPr>
        <w:t>,</w:t>
      </w:r>
      <w:r>
        <w:rPr>
          <w:rFonts w:cstheme="minorHAnsi"/>
          <w:sz w:val="24"/>
          <w:szCs w:val="24"/>
        </w:rPr>
        <w:t xml:space="preserve"> </w:t>
      </w:r>
      <w:r w:rsidR="00982DBE">
        <w:rPr>
          <w:rFonts w:cstheme="minorHAnsi"/>
          <w:sz w:val="24"/>
          <w:szCs w:val="24"/>
        </w:rPr>
        <w:t>awarding</w:t>
      </w:r>
      <w:r>
        <w:rPr>
          <w:rFonts w:cstheme="minorHAnsi"/>
          <w:sz w:val="24"/>
          <w:szCs w:val="24"/>
        </w:rPr>
        <w:t xml:space="preserve"> credit for prior learning for certain credentials, licenses, and professional certifications</w:t>
      </w:r>
      <w:r w:rsidRPr="00D1661F">
        <w:rPr>
          <w:rFonts w:cstheme="minorHAnsi"/>
          <w:sz w:val="24"/>
          <w:szCs w:val="24"/>
        </w:rPr>
        <w:t>.</w:t>
      </w:r>
    </w:p>
    <w:p w14:paraId="0865270E" w14:textId="78BF51E7" w:rsidR="00D1661F" w:rsidRDefault="00D1661F" w:rsidP="00A25483">
      <w:pPr>
        <w:pStyle w:val="ListParagraph"/>
        <w:numPr>
          <w:ilvl w:val="1"/>
          <w:numId w:val="20"/>
        </w:numPr>
        <w:jc w:val="both"/>
        <w:rPr>
          <w:rFonts w:cstheme="minorHAnsi"/>
          <w:sz w:val="24"/>
          <w:szCs w:val="24"/>
        </w:rPr>
      </w:pPr>
      <w:r>
        <w:rPr>
          <w:rFonts w:cstheme="minorHAnsi"/>
          <w:sz w:val="24"/>
          <w:szCs w:val="24"/>
        </w:rPr>
        <w:t>Sec</w:t>
      </w:r>
      <w:r w:rsidR="00982DBE">
        <w:rPr>
          <w:rFonts w:cstheme="minorHAnsi"/>
          <w:sz w:val="24"/>
          <w:szCs w:val="24"/>
        </w:rPr>
        <w:t>tion</w:t>
      </w:r>
      <w:r>
        <w:rPr>
          <w:rFonts w:cstheme="minorHAnsi"/>
          <w:sz w:val="24"/>
          <w:szCs w:val="24"/>
        </w:rPr>
        <w:t xml:space="preserve"> 700.1.3</w:t>
      </w:r>
      <w:r w:rsidR="00464C78">
        <w:rPr>
          <w:rFonts w:cstheme="minorHAnsi"/>
          <w:sz w:val="24"/>
          <w:szCs w:val="24"/>
        </w:rPr>
        <w:t>,</w:t>
      </w:r>
      <w:r>
        <w:rPr>
          <w:rFonts w:cstheme="minorHAnsi"/>
          <w:sz w:val="24"/>
          <w:szCs w:val="24"/>
        </w:rPr>
        <w:t xml:space="preserve"> </w:t>
      </w:r>
      <w:r w:rsidR="00982DBE">
        <w:rPr>
          <w:rFonts w:cstheme="minorHAnsi"/>
          <w:sz w:val="24"/>
          <w:szCs w:val="24"/>
        </w:rPr>
        <w:t>increasing</w:t>
      </w:r>
      <w:r>
        <w:rPr>
          <w:rFonts w:cstheme="minorHAnsi"/>
          <w:sz w:val="24"/>
          <w:szCs w:val="24"/>
        </w:rPr>
        <w:t xml:space="preserve"> the out-of-state enrollment cap from 18 percent to 25 percent at five UNC </w:t>
      </w:r>
      <w:r w:rsidR="00E12F55">
        <w:rPr>
          <w:rFonts w:cstheme="minorHAnsi"/>
          <w:sz w:val="24"/>
          <w:szCs w:val="24"/>
        </w:rPr>
        <w:t xml:space="preserve">System </w:t>
      </w:r>
      <w:r>
        <w:rPr>
          <w:rFonts w:cstheme="minorHAnsi"/>
          <w:sz w:val="24"/>
          <w:szCs w:val="24"/>
        </w:rPr>
        <w:t>institutions experiencing enrollment declines.</w:t>
      </w:r>
    </w:p>
    <w:p w14:paraId="0B0150F1" w14:textId="5EB5FCF5" w:rsidR="00D1661F" w:rsidRDefault="00D1661F" w:rsidP="00982DBE">
      <w:pPr>
        <w:pStyle w:val="ListParagraph"/>
        <w:numPr>
          <w:ilvl w:val="1"/>
          <w:numId w:val="20"/>
        </w:numPr>
        <w:jc w:val="both"/>
        <w:rPr>
          <w:rFonts w:cstheme="minorHAnsi"/>
          <w:sz w:val="24"/>
          <w:szCs w:val="24"/>
        </w:rPr>
      </w:pPr>
      <w:r>
        <w:rPr>
          <w:rFonts w:cstheme="minorHAnsi"/>
          <w:sz w:val="24"/>
          <w:szCs w:val="24"/>
        </w:rPr>
        <w:t>Sec</w:t>
      </w:r>
      <w:r w:rsidR="00982DBE">
        <w:rPr>
          <w:rFonts w:cstheme="minorHAnsi"/>
          <w:sz w:val="24"/>
          <w:szCs w:val="24"/>
        </w:rPr>
        <w:t>tion</w:t>
      </w:r>
      <w:r>
        <w:rPr>
          <w:rFonts w:cstheme="minorHAnsi"/>
          <w:sz w:val="24"/>
          <w:szCs w:val="24"/>
        </w:rPr>
        <w:t xml:space="preserve"> 300.5.1</w:t>
      </w:r>
      <w:r w:rsidR="00464C78">
        <w:rPr>
          <w:rFonts w:cstheme="minorHAnsi"/>
          <w:sz w:val="24"/>
          <w:szCs w:val="24"/>
        </w:rPr>
        <w:t>,</w:t>
      </w:r>
      <w:r>
        <w:rPr>
          <w:rFonts w:cstheme="minorHAnsi"/>
          <w:sz w:val="24"/>
          <w:szCs w:val="24"/>
        </w:rPr>
        <w:t xml:space="preserve"> </w:t>
      </w:r>
      <w:r w:rsidR="00982DBE">
        <w:rPr>
          <w:rFonts w:cstheme="minorHAnsi"/>
          <w:sz w:val="24"/>
          <w:szCs w:val="24"/>
        </w:rPr>
        <w:t>prohibiting</w:t>
      </w:r>
      <w:r>
        <w:rPr>
          <w:rFonts w:cstheme="minorHAnsi"/>
          <w:sz w:val="24"/>
          <w:szCs w:val="24"/>
        </w:rPr>
        <w:t xml:space="preserve"> compelled speech in hiring and admissions.</w:t>
      </w:r>
    </w:p>
    <w:p w14:paraId="0D499577" w14:textId="06B62E88" w:rsidR="00982DBE" w:rsidRDefault="00982DBE" w:rsidP="00982DBE">
      <w:pPr>
        <w:pStyle w:val="ListParagraph"/>
        <w:numPr>
          <w:ilvl w:val="1"/>
          <w:numId w:val="20"/>
        </w:numPr>
        <w:jc w:val="both"/>
        <w:rPr>
          <w:rFonts w:cstheme="minorHAnsi"/>
          <w:sz w:val="24"/>
          <w:szCs w:val="24"/>
        </w:rPr>
      </w:pPr>
      <w:r>
        <w:rPr>
          <w:rFonts w:cstheme="minorHAnsi"/>
          <w:sz w:val="24"/>
          <w:szCs w:val="24"/>
        </w:rPr>
        <w:t xml:space="preserve">Sections 101.3.2, 101.3.3, 100.1, </w:t>
      </w:r>
      <w:r>
        <w:rPr>
          <w:rFonts w:cstheme="minorHAnsi"/>
          <w:i/>
          <w:iCs/>
          <w:sz w:val="24"/>
          <w:szCs w:val="24"/>
        </w:rPr>
        <w:t xml:space="preserve">The Code </w:t>
      </w:r>
      <w:r>
        <w:rPr>
          <w:rFonts w:cstheme="minorHAnsi"/>
          <w:sz w:val="24"/>
          <w:szCs w:val="24"/>
        </w:rPr>
        <w:t xml:space="preserve">Chapter V, 100.1, </w:t>
      </w:r>
      <w:r>
        <w:rPr>
          <w:rFonts w:cstheme="minorHAnsi"/>
          <w:i/>
          <w:iCs/>
          <w:sz w:val="24"/>
          <w:szCs w:val="24"/>
        </w:rPr>
        <w:t xml:space="preserve">The Code </w:t>
      </w:r>
      <w:r>
        <w:rPr>
          <w:rFonts w:cstheme="minorHAnsi"/>
          <w:sz w:val="24"/>
          <w:szCs w:val="24"/>
        </w:rPr>
        <w:t xml:space="preserve">Chapter VI, 100.1, </w:t>
      </w:r>
      <w:r>
        <w:rPr>
          <w:rFonts w:cstheme="minorHAnsi"/>
          <w:i/>
          <w:iCs/>
          <w:sz w:val="24"/>
          <w:szCs w:val="24"/>
        </w:rPr>
        <w:t xml:space="preserve">The Code </w:t>
      </w:r>
      <w:r>
        <w:rPr>
          <w:rFonts w:cstheme="minorHAnsi"/>
          <w:sz w:val="24"/>
          <w:szCs w:val="24"/>
        </w:rPr>
        <w:t xml:space="preserve">Chapter VII, and 100.1, </w:t>
      </w:r>
      <w:r>
        <w:rPr>
          <w:rFonts w:cstheme="minorHAnsi"/>
          <w:i/>
          <w:iCs/>
          <w:sz w:val="24"/>
          <w:szCs w:val="24"/>
        </w:rPr>
        <w:t xml:space="preserve">The Code </w:t>
      </w:r>
      <w:r w:rsidR="0094593A">
        <w:rPr>
          <w:rFonts w:cstheme="minorHAnsi"/>
          <w:sz w:val="24"/>
          <w:szCs w:val="24"/>
        </w:rPr>
        <w:t>A</w:t>
      </w:r>
      <w:r>
        <w:rPr>
          <w:rFonts w:cstheme="minorHAnsi"/>
          <w:sz w:val="24"/>
          <w:szCs w:val="24"/>
        </w:rPr>
        <w:t>ppendix 1 as part of comprehensive UNC Policy Manual update review</w:t>
      </w:r>
      <w:r w:rsidR="00614D65">
        <w:rPr>
          <w:rFonts w:cstheme="minorHAnsi"/>
          <w:sz w:val="24"/>
          <w:szCs w:val="24"/>
        </w:rPr>
        <w:t xml:space="preserve"> (see Legal Affairs above)</w:t>
      </w:r>
      <w:r>
        <w:rPr>
          <w:rFonts w:cstheme="minorHAnsi"/>
          <w:sz w:val="24"/>
          <w:szCs w:val="24"/>
        </w:rPr>
        <w:t>.</w:t>
      </w:r>
    </w:p>
    <w:p w14:paraId="3DC21FC2" w14:textId="1623BD9F" w:rsidR="00982DBE" w:rsidRDefault="00982DBE" w:rsidP="00982DBE">
      <w:pPr>
        <w:pStyle w:val="ListParagraph"/>
        <w:numPr>
          <w:ilvl w:val="1"/>
          <w:numId w:val="20"/>
        </w:numPr>
        <w:jc w:val="both"/>
        <w:rPr>
          <w:rFonts w:cstheme="minorHAnsi"/>
          <w:sz w:val="24"/>
          <w:szCs w:val="24"/>
        </w:rPr>
      </w:pPr>
      <w:r>
        <w:rPr>
          <w:rFonts w:cstheme="minorHAnsi"/>
          <w:sz w:val="24"/>
          <w:szCs w:val="24"/>
        </w:rPr>
        <w:t>Section 200.8</w:t>
      </w:r>
      <w:r w:rsidR="00464C78">
        <w:rPr>
          <w:rFonts w:cstheme="minorHAnsi"/>
          <w:sz w:val="24"/>
          <w:szCs w:val="24"/>
        </w:rPr>
        <w:t>,</w:t>
      </w:r>
      <w:r>
        <w:rPr>
          <w:rFonts w:cstheme="minorHAnsi"/>
          <w:sz w:val="24"/>
          <w:szCs w:val="24"/>
        </w:rPr>
        <w:t xml:space="preserve"> updating the chancellor search process.</w:t>
      </w:r>
    </w:p>
    <w:p w14:paraId="7F86EB0C" w14:textId="742E48A9" w:rsidR="00343ACD" w:rsidRDefault="00343ACD" w:rsidP="00982DBE">
      <w:pPr>
        <w:pStyle w:val="ListParagraph"/>
        <w:numPr>
          <w:ilvl w:val="1"/>
          <w:numId w:val="20"/>
        </w:numPr>
        <w:jc w:val="both"/>
        <w:rPr>
          <w:rFonts w:cstheme="minorHAnsi"/>
          <w:sz w:val="24"/>
          <w:szCs w:val="24"/>
        </w:rPr>
      </w:pPr>
      <w:r>
        <w:rPr>
          <w:rFonts w:cstheme="minorHAnsi"/>
          <w:sz w:val="24"/>
          <w:szCs w:val="24"/>
        </w:rPr>
        <w:t xml:space="preserve">Section 400.3.4 </w:t>
      </w:r>
      <w:r w:rsidR="00DC19BD">
        <w:rPr>
          <w:rFonts w:cstheme="minorHAnsi"/>
          <w:sz w:val="24"/>
          <w:szCs w:val="24"/>
        </w:rPr>
        <w:t>strengthening</w:t>
      </w:r>
      <w:r>
        <w:rPr>
          <w:rFonts w:cstheme="minorHAnsi"/>
          <w:sz w:val="24"/>
          <w:szCs w:val="24"/>
        </w:rPr>
        <w:t xml:space="preserve"> faculty workload requirements.</w:t>
      </w:r>
      <w:r>
        <w:rPr>
          <w:rStyle w:val="FootnoteReference"/>
          <w:rFonts w:cstheme="minorHAnsi"/>
          <w:sz w:val="24"/>
          <w:szCs w:val="24"/>
        </w:rPr>
        <w:footnoteReference w:id="1"/>
      </w:r>
    </w:p>
    <w:p w14:paraId="1E04CE33" w14:textId="31A1BF9F" w:rsidR="00682597" w:rsidRPr="00682597" w:rsidRDefault="00682597" w:rsidP="00682597">
      <w:pPr>
        <w:pStyle w:val="Heading2"/>
        <w:numPr>
          <w:ilvl w:val="0"/>
          <w:numId w:val="36"/>
        </w:numPr>
        <w:ind w:left="360"/>
        <w:rPr>
          <w:rFonts w:asciiTheme="minorHAnsi" w:hAnsiTheme="minorHAnsi" w:cstheme="minorHAnsi"/>
        </w:rPr>
      </w:pPr>
      <w:bookmarkStart w:id="12" w:name="_Toc136339689"/>
      <w:r>
        <w:rPr>
          <w:rFonts w:asciiTheme="minorHAnsi" w:hAnsiTheme="minorHAnsi" w:cstheme="minorHAnsi"/>
        </w:rPr>
        <w:lastRenderedPageBreak/>
        <w:t>Regulations</w:t>
      </w:r>
      <w:bookmarkEnd w:id="12"/>
    </w:p>
    <w:p w14:paraId="048D62B2" w14:textId="246C7A00" w:rsidR="0023433F" w:rsidRDefault="0023433F" w:rsidP="0023433F">
      <w:pPr>
        <w:pStyle w:val="ListParagraph"/>
        <w:numPr>
          <w:ilvl w:val="0"/>
          <w:numId w:val="20"/>
        </w:numPr>
        <w:jc w:val="both"/>
        <w:rPr>
          <w:rFonts w:cstheme="minorHAnsi"/>
          <w:sz w:val="24"/>
          <w:szCs w:val="24"/>
        </w:rPr>
      </w:pPr>
      <w:r>
        <w:rPr>
          <w:rFonts w:cstheme="minorHAnsi"/>
          <w:sz w:val="24"/>
          <w:szCs w:val="24"/>
        </w:rPr>
        <w:t xml:space="preserve">Issued </w:t>
      </w:r>
      <w:r w:rsidR="0094593A">
        <w:rPr>
          <w:rFonts w:cstheme="minorHAnsi"/>
          <w:sz w:val="24"/>
          <w:szCs w:val="24"/>
        </w:rPr>
        <w:t>r</w:t>
      </w:r>
      <w:r>
        <w:rPr>
          <w:rFonts w:cstheme="minorHAnsi"/>
          <w:sz w:val="24"/>
          <w:szCs w:val="24"/>
        </w:rPr>
        <w:t>egulations to further advance the University’s mission</w:t>
      </w:r>
      <w:r w:rsidR="0094593A">
        <w:rPr>
          <w:rFonts w:cstheme="minorHAnsi"/>
          <w:sz w:val="24"/>
          <w:szCs w:val="24"/>
        </w:rPr>
        <w:t xml:space="preserve">, </w:t>
      </w:r>
      <w:r w:rsidR="00DC19BD">
        <w:rPr>
          <w:rFonts w:cstheme="minorHAnsi"/>
          <w:sz w:val="24"/>
          <w:szCs w:val="24"/>
        </w:rPr>
        <w:t>implement policy changes</w:t>
      </w:r>
      <w:r w:rsidR="0094593A">
        <w:rPr>
          <w:rFonts w:cstheme="minorHAnsi"/>
          <w:sz w:val="24"/>
          <w:szCs w:val="24"/>
        </w:rPr>
        <w:t>, and comply with legal requirements</w:t>
      </w:r>
      <w:r>
        <w:rPr>
          <w:rFonts w:cstheme="minorHAnsi"/>
          <w:sz w:val="24"/>
          <w:szCs w:val="24"/>
        </w:rPr>
        <w:t>:</w:t>
      </w:r>
    </w:p>
    <w:p w14:paraId="24810341" w14:textId="37CC1AA0" w:rsidR="0023433F" w:rsidRDefault="0023433F" w:rsidP="0023433F">
      <w:pPr>
        <w:pStyle w:val="ListParagraph"/>
        <w:numPr>
          <w:ilvl w:val="1"/>
          <w:numId w:val="20"/>
        </w:numPr>
        <w:jc w:val="both"/>
        <w:rPr>
          <w:rFonts w:cstheme="minorHAnsi"/>
          <w:sz w:val="24"/>
          <w:szCs w:val="24"/>
        </w:rPr>
      </w:pPr>
      <w:r>
        <w:rPr>
          <w:rFonts w:cstheme="minorHAnsi"/>
          <w:sz w:val="24"/>
          <w:szCs w:val="24"/>
        </w:rPr>
        <w:t>Section 300.2.14.1[R] implementing deferred compensation program for Tier I Senior Academic and Administrative Officers.</w:t>
      </w:r>
    </w:p>
    <w:p w14:paraId="237BF31E" w14:textId="2C264FA2" w:rsidR="0023433F" w:rsidRDefault="0023433F" w:rsidP="0023433F">
      <w:pPr>
        <w:pStyle w:val="ListParagraph"/>
        <w:numPr>
          <w:ilvl w:val="1"/>
          <w:numId w:val="20"/>
        </w:numPr>
        <w:jc w:val="both"/>
        <w:rPr>
          <w:rFonts w:cstheme="minorHAnsi"/>
          <w:sz w:val="24"/>
          <w:szCs w:val="24"/>
        </w:rPr>
      </w:pPr>
      <w:r>
        <w:rPr>
          <w:rFonts w:cstheme="minorHAnsi"/>
          <w:sz w:val="24"/>
          <w:szCs w:val="24"/>
        </w:rPr>
        <w:t>Section 300.2.14[R] authorizing deferred compensation for performance awards made under the chancellor incentive program.</w:t>
      </w:r>
    </w:p>
    <w:p w14:paraId="4D1A74EC" w14:textId="54C9B5B8" w:rsidR="0023433F" w:rsidRDefault="0023433F" w:rsidP="0023433F">
      <w:pPr>
        <w:pStyle w:val="ListParagraph"/>
        <w:numPr>
          <w:ilvl w:val="1"/>
          <w:numId w:val="20"/>
        </w:numPr>
        <w:jc w:val="both"/>
        <w:rPr>
          <w:rFonts w:cstheme="minorHAnsi"/>
          <w:sz w:val="24"/>
          <w:szCs w:val="24"/>
        </w:rPr>
      </w:pPr>
      <w:r>
        <w:rPr>
          <w:rFonts w:cstheme="minorHAnsi"/>
          <w:sz w:val="24"/>
          <w:szCs w:val="24"/>
        </w:rPr>
        <w:t xml:space="preserve">Section 300.2.21[R] establishing </w:t>
      </w:r>
      <w:r w:rsidR="0094593A">
        <w:rPr>
          <w:rFonts w:cstheme="minorHAnsi"/>
          <w:sz w:val="24"/>
          <w:szCs w:val="24"/>
        </w:rPr>
        <w:t xml:space="preserve">a </w:t>
      </w:r>
      <w:r>
        <w:rPr>
          <w:rFonts w:cstheme="minorHAnsi"/>
          <w:sz w:val="24"/>
          <w:szCs w:val="24"/>
        </w:rPr>
        <w:t>new classification and compensation program for campus law enforcement officers.</w:t>
      </w:r>
    </w:p>
    <w:p w14:paraId="01041E8D" w14:textId="594D32B4" w:rsidR="0023433F" w:rsidRDefault="0023433F" w:rsidP="0023433F">
      <w:pPr>
        <w:pStyle w:val="ListParagraph"/>
        <w:numPr>
          <w:ilvl w:val="1"/>
          <w:numId w:val="20"/>
        </w:numPr>
        <w:jc w:val="both"/>
        <w:rPr>
          <w:rFonts w:cstheme="minorHAnsi"/>
          <w:sz w:val="24"/>
          <w:szCs w:val="24"/>
        </w:rPr>
      </w:pPr>
      <w:r>
        <w:rPr>
          <w:rFonts w:cstheme="minorHAnsi"/>
          <w:sz w:val="24"/>
          <w:szCs w:val="24"/>
        </w:rPr>
        <w:t xml:space="preserve">Section 300.8.7[R] updating requirements for pre-employment </w:t>
      </w:r>
      <w:r w:rsidR="00343ACD">
        <w:rPr>
          <w:rFonts w:cstheme="minorHAnsi"/>
          <w:sz w:val="24"/>
          <w:szCs w:val="24"/>
        </w:rPr>
        <w:t>background checks and applicant salary history.</w:t>
      </w:r>
    </w:p>
    <w:p w14:paraId="0DF6D443" w14:textId="019EFB96" w:rsidR="00343ACD" w:rsidRDefault="00E12F55" w:rsidP="0023433F">
      <w:pPr>
        <w:pStyle w:val="ListParagraph"/>
        <w:numPr>
          <w:ilvl w:val="1"/>
          <w:numId w:val="20"/>
        </w:numPr>
        <w:jc w:val="both"/>
        <w:rPr>
          <w:rFonts w:cstheme="minorHAnsi"/>
          <w:sz w:val="24"/>
          <w:szCs w:val="24"/>
        </w:rPr>
      </w:pPr>
      <w:r>
        <w:rPr>
          <w:rFonts w:cstheme="minorHAnsi"/>
          <w:sz w:val="24"/>
          <w:szCs w:val="24"/>
        </w:rPr>
        <w:t>Section</w:t>
      </w:r>
      <w:r w:rsidR="00343ACD">
        <w:rPr>
          <w:rFonts w:cstheme="minorHAnsi"/>
          <w:sz w:val="24"/>
          <w:szCs w:val="24"/>
        </w:rPr>
        <w:t xml:space="preserve"> 400.1.13[R] requiring notification to the system office of major changes to accreditation status, federal student aid, licensure, and similar regulatory requirements.</w:t>
      </w:r>
    </w:p>
    <w:p w14:paraId="3B8665C0" w14:textId="4B2654F3" w:rsidR="001932F6" w:rsidRDefault="001932F6" w:rsidP="0023433F">
      <w:pPr>
        <w:pStyle w:val="ListParagraph"/>
        <w:numPr>
          <w:ilvl w:val="1"/>
          <w:numId w:val="20"/>
        </w:numPr>
        <w:jc w:val="both"/>
        <w:rPr>
          <w:rFonts w:cstheme="minorHAnsi"/>
          <w:sz w:val="24"/>
          <w:szCs w:val="24"/>
        </w:rPr>
      </w:pPr>
      <w:r>
        <w:rPr>
          <w:rFonts w:cstheme="minorHAnsi"/>
          <w:sz w:val="24"/>
          <w:szCs w:val="24"/>
        </w:rPr>
        <w:t>Section 700.7.1[R] updating services and support-structure requirements for military-affiliated students.</w:t>
      </w:r>
    </w:p>
    <w:p w14:paraId="4ACF27E9" w14:textId="1895D59B" w:rsidR="001932F6" w:rsidRDefault="001932F6" w:rsidP="0023433F">
      <w:pPr>
        <w:pStyle w:val="ListParagraph"/>
        <w:numPr>
          <w:ilvl w:val="1"/>
          <w:numId w:val="20"/>
        </w:numPr>
        <w:jc w:val="both"/>
        <w:rPr>
          <w:rFonts w:cstheme="minorHAnsi"/>
          <w:sz w:val="24"/>
          <w:szCs w:val="24"/>
        </w:rPr>
      </w:pPr>
      <w:r>
        <w:rPr>
          <w:rFonts w:cstheme="minorHAnsi"/>
          <w:sz w:val="24"/>
          <w:szCs w:val="24"/>
        </w:rPr>
        <w:t>Section 700.10.1[R] establishing credit for prior learning.</w:t>
      </w:r>
    </w:p>
    <w:p w14:paraId="2633DBD5" w14:textId="69AA6DFB" w:rsidR="00DF3E62" w:rsidRPr="00FF2EFD" w:rsidRDefault="00FF2EFD" w:rsidP="00A406AA">
      <w:pPr>
        <w:pStyle w:val="ListParagraph"/>
        <w:numPr>
          <w:ilvl w:val="0"/>
          <w:numId w:val="20"/>
        </w:numPr>
        <w:jc w:val="both"/>
        <w:rPr>
          <w:rFonts w:cstheme="minorHAnsi"/>
          <w:sz w:val="24"/>
          <w:szCs w:val="24"/>
        </w:rPr>
      </w:pPr>
      <w:r w:rsidRPr="00FF2EFD">
        <w:rPr>
          <w:rFonts w:cstheme="minorHAnsi"/>
          <w:sz w:val="24"/>
          <w:szCs w:val="24"/>
        </w:rPr>
        <w:t xml:space="preserve">Directed </w:t>
      </w:r>
      <w:r w:rsidR="00A406AA" w:rsidRPr="00FF2EFD">
        <w:rPr>
          <w:rFonts w:cstheme="minorHAnsi"/>
          <w:sz w:val="24"/>
          <w:szCs w:val="24"/>
        </w:rPr>
        <w:t>North Carolina State Education Assistance Authority (</w:t>
      </w:r>
      <w:r w:rsidR="00DF3E62" w:rsidRPr="00FF2EFD">
        <w:rPr>
          <w:rFonts w:cstheme="minorHAnsi"/>
          <w:sz w:val="24"/>
          <w:szCs w:val="24"/>
        </w:rPr>
        <w:t>NCSEAA</w:t>
      </w:r>
      <w:r w:rsidR="00A406AA" w:rsidRPr="00FF2EFD">
        <w:rPr>
          <w:rFonts w:cstheme="minorHAnsi"/>
          <w:sz w:val="24"/>
          <w:szCs w:val="24"/>
        </w:rPr>
        <w:t>)</w:t>
      </w:r>
      <w:r w:rsidR="00DF3E62" w:rsidRPr="00FF2EFD">
        <w:rPr>
          <w:rFonts w:cstheme="minorHAnsi"/>
          <w:sz w:val="24"/>
          <w:szCs w:val="24"/>
        </w:rPr>
        <w:t xml:space="preserve"> </w:t>
      </w:r>
      <w:r w:rsidRPr="00FF2EFD">
        <w:rPr>
          <w:rFonts w:cstheme="minorHAnsi"/>
          <w:sz w:val="24"/>
          <w:szCs w:val="24"/>
        </w:rPr>
        <w:t xml:space="preserve">to conduct </w:t>
      </w:r>
      <w:r w:rsidR="00B3428C" w:rsidRPr="00FF2EFD">
        <w:rPr>
          <w:rFonts w:cstheme="minorHAnsi"/>
          <w:sz w:val="24"/>
          <w:szCs w:val="24"/>
        </w:rPr>
        <w:t xml:space="preserve">a thorough review of </w:t>
      </w:r>
      <w:r w:rsidR="005058A4" w:rsidRPr="00FF2EFD">
        <w:rPr>
          <w:rFonts w:cstheme="minorHAnsi"/>
          <w:sz w:val="24"/>
          <w:szCs w:val="24"/>
        </w:rPr>
        <w:t xml:space="preserve">policies and procedures </w:t>
      </w:r>
      <w:r w:rsidR="00D3001B" w:rsidRPr="00FF2EFD">
        <w:rPr>
          <w:rFonts w:cstheme="minorHAnsi"/>
          <w:sz w:val="24"/>
          <w:szCs w:val="24"/>
        </w:rPr>
        <w:t xml:space="preserve">across its programs to ensure consistency, </w:t>
      </w:r>
      <w:r w:rsidR="009C1513" w:rsidRPr="00FF2EFD">
        <w:rPr>
          <w:rFonts w:cstheme="minorHAnsi"/>
          <w:sz w:val="24"/>
          <w:szCs w:val="24"/>
        </w:rPr>
        <w:t xml:space="preserve">legal and regulatory </w:t>
      </w:r>
      <w:r w:rsidR="00D3001B" w:rsidRPr="00FF2EFD">
        <w:rPr>
          <w:rFonts w:cstheme="minorHAnsi"/>
          <w:sz w:val="24"/>
          <w:szCs w:val="24"/>
        </w:rPr>
        <w:t>compliance, and efficiency</w:t>
      </w:r>
      <w:r w:rsidR="00D7623A" w:rsidRPr="00FF2EFD">
        <w:rPr>
          <w:rFonts w:cstheme="minorHAnsi"/>
          <w:sz w:val="24"/>
          <w:szCs w:val="24"/>
        </w:rPr>
        <w:t>, resulting</w:t>
      </w:r>
      <w:r w:rsidR="0058242C" w:rsidRPr="00FF2EFD">
        <w:rPr>
          <w:rFonts w:cstheme="minorHAnsi"/>
          <w:sz w:val="24"/>
          <w:szCs w:val="24"/>
        </w:rPr>
        <w:t xml:space="preserve"> in updated </w:t>
      </w:r>
      <w:r w:rsidR="009C1513" w:rsidRPr="00FF2EFD">
        <w:rPr>
          <w:rFonts w:cstheme="minorHAnsi"/>
          <w:sz w:val="24"/>
          <w:szCs w:val="24"/>
        </w:rPr>
        <w:t>General S</w:t>
      </w:r>
      <w:r w:rsidR="0058242C" w:rsidRPr="00FF2EFD">
        <w:rPr>
          <w:rFonts w:cstheme="minorHAnsi"/>
          <w:sz w:val="24"/>
          <w:szCs w:val="24"/>
        </w:rPr>
        <w:t>tatutes and Board of Directors’ policies, and revised agency procedures.</w:t>
      </w:r>
    </w:p>
    <w:p w14:paraId="3FA7AB39" w14:textId="77777777" w:rsidR="008455C3" w:rsidRPr="008455C3" w:rsidRDefault="008455C3" w:rsidP="008455C3">
      <w:pPr>
        <w:ind w:left="1080"/>
        <w:jc w:val="both"/>
        <w:rPr>
          <w:rFonts w:cstheme="minorHAnsi"/>
          <w:sz w:val="24"/>
          <w:szCs w:val="24"/>
        </w:rPr>
      </w:pPr>
    </w:p>
    <w:p w14:paraId="709D55C2" w14:textId="4C9D49E0" w:rsidR="00614D65" w:rsidRPr="00614D65" w:rsidRDefault="004E3477" w:rsidP="00614D65">
      <w:pPr>
        <w:pStyle w:val="Heading1"/>
        <w:numPr>
          <w:ilvl w:val="0"/>
          <w:numId w:val="12"/>
        </w:numPr>
        <w:ind w:left="540" w:hanging="540"/>
        <w:jc w:val="both"/>
        <w:rPr>
          <w:rFonts w:asciiTheme="minorHAnsi" w:hAnsiTheme="minorHAnsi" w:cstheme="minorHAnsi"/>
          <w:b/>
          <w:bCs/>
        </w:rPr>
      </w:pPr>
      <w:bookmarkStart w:id="13" w:name="_Toc136339690"/>
      <w:r w:rsidRPr="008127C4">
        <w:rPr>
          <w:rFonts w:asciiTheme="minorHAnsi" w:hAnsiTheme="minorHAnsi" w:cstheme="minorHAnsi"/>
          <w:b/>
          <w:bCs/>
        </w:rPr>
        <w:t xml:space="preserve">ACCESS, AFFORDABILITY, AND </w:t>
      </w:r>
      <w:r w:rsidR="00431396" w:rsidRPr="008127C4">
        <w:rPr>
          <w:rFonts w:asciiTheme="minorHAnsi" w:hAnsiTheme="minorHAnsi" w:cstheme="minorHAnsi"/>
          <w:b/>
          <w:bCs/>
        </w:rPr>
        <w:t>STUDENT SUCCESS</w:t>
      </w:r>
      <w:bookmarkEnd w:id="13"/>
      <w:r w:rsidR="00982DBE">
        <w:rPr>
          <w:rFonts w:asciiTheme="minorHAnsi" w:hAnsiTheme="minorHAnsi" w:cstheme="minorHAnsi"/>
          <w:b/>
          <w:bCs/>
        </w:rPr>
        <w:t xml:space="preserve"> </w:t>
      </w:r>
    </w:p>
    <w:p w14:paraId="51CF1610" w14:textId="75244E81" w:rsidR="00EA1B19" w:rsidRPr="007802B9" w:rsidRDefault="004E3477" w:rsidP="00682597">
      <w:pPr>
        <w:pStyle w:val="Heading2"/>
        <w:numPr>
          <w:ilvl w:val="0"/>
          <w:numId w:val="33"/>
        </w:numPr>
        <w:ind w:left="360"/>
        <w:jc w:val="both"/>
        <w:rPr>
          <w:rFonts w:asciiTheme="minorHAnsi" w:hAnsiTheme="minorHAnsi" w:cstheme="minorHAnsi"/>
        </w:rPr>
      </w:pPr>
      <w:bookmarkStart w:id="14" w:name="_Toc136339691"/>
      <w:r w:rsidRPr="007802B9">
        <w:rPr>
          <w:rFonts w:asciiTheme="minorHAnsi" w:hAnsiTheme="minorHAnsi" w:cstheme="minorHAnsi"/>
        </w:rPr>
        <w:t>Enrollment a</w:t>
      </w:r>
      <w:r w:rsidR="00EA1B19" w:rsidRPr="007802B9">
        <w:rPr>
          <w:rFonts w:asciiTheme="minorHAnsi" w:hAnsiTheme="minorHAnsi" w:cstheme="minorHAnsi"/>
        </w:rPr>
        <w:t xml:space="preserve">nd </w:t>
      </w:r>
      <w:r w:rsidR="00A642D6" w:rsidRPr="007802B9">
        <w:rPr>
          <w:rFonts w:asciiTheme="minorHAnsi" w:hAnsiTheme="minorHAnsi" w:cstheme="minorHAnsi"/>
        </w:rPr>
        <w:t>Retention</w:t>
      </w:r>
      <w:bookmarkEnd w:id="14"/>
    </w:p>
    <w:p w14:paraId="20612EC2" w14:textId="704E54B4" w:rsidR="00C96E24" w:rsidRDefault="00C96E24" w:rsidP="00742AF4">
      <w:pPr>
        <w:pStyle w:val="ListParagraph"/>
        <w:numPr>
          <w:ilvl w:val="0"/>
          <w:numId w:val="4"/>
        </w:numPr>
        <w:ind w:left="720"/>
        <w:jc w:val="both"/>
        <w:rPr>
          <w:rFonts w:cstheme="minorHAnsi"/>
          <w:sz w:val="24"/>
          <w:szCs w:val="24"/>
        </w:rPr>
      </w:pPr>
      <w:r>
        <w:rPr>
          <w:rFonts w:cstheme="minorHAnsi"/>
          <w:sz w:val="24"/>
          <w:szCs w:val="24"/>
        </w:rPr>
        <w:t>Developed and implemented comprehensive approach for reviewing and coordinating institutional enrollment plans to estimate future enrollment projections and improve campus enrollment planning.</w:t>
      </w:r>
    </w:p>
    <w:p w14:paraId="39ADAB4C" w14:textId="6C881E76" w:rsidR="00AE1CF0" w:rsidRPr="00C90EE5" w:rsidRDefault="00AE1CF0" w:rsidP="00AE1CF0">
      <w:pPr>
        <w:pStyle w:val="ListParagraph"/>
        <w:numPr>
          <w:ilvl w:val="0"/>
          <w:numId w:val="4"/>
        </w:numPr>
        <w:ind w:left="720"/>
        <w:jc w:val="both"/>
        <w:rPr>
          <w:rFonts w:cstheme="minorHAnsi"/>
          <w:sz w:val="24"/>
          <w:szCs w:val="24"/>
        </w:rPr>
      </w:pPr>
      <w:r>
        <w:rPr>
          <w:rFonts w:cstheme="minorHAnsi"/>
          <w:sz w:val="24"/>
          <w:szCs w:val="24"/>
        </w:rPr>
        <w:t>Conducted a</w:t>
      </w:r>
      <w:r w:rsidRPr="00C90EE5">
        <w:rPr>
          <w:rFonts w:cstheme="minorHAnsi"/>
          <w:sz w:val="24"/>
          <w:szCs w:val="24"/>
        </w:rPr>
        <w:t>dult learner outreach campaign</w:t>
      </w:r>
      <w:r w:rsidR="00464C78">
        <w:rPr>
          <w:rFonts w:cstheme="minorHAnsi"/>
          <w:sz w:val="24"/>
          <w:szCs w:val="24"/>
        </w:rPr>
        <w:t>,</w:t>
      </w:r>
      <w:r w:rsidRPr="00C90EE5">
        <w:rPr>
          <w:rFonts w:cstheme="minorHAnsi"/>
          <w:sz w:val="24"/>
          <w:szCs w:val="24"/>
        </w:rPr>
        <w:t xml:space="preserve"> result</w:t>
      </w:r>
      <w:r>
        <w:rPr>
          <w:rFonts w:cstheme="minorHAnsi"/>
          <w:sz w:val="24"/>
          <w:szCs w:val="24"/>
        </w:rPr>
        <w:t>ing</w:t>
      </w:r>
      <w:r w:rsidRPr="00C90EE5">
        <w:rPr>
          <w:rFonts w:cstheme="minorHAnsi"/>
          <w:sz w:val="24"/>
          <w:szCs w:val="24"/>
        </w:rPr>
        <w:t xml:space="preserve"> in 918 enrollments for </w:t>
      </w:r>
      <w:r w:rsidR="00480D8A">
        <w:rPr>
          <w:rFonts w:cstheme="minorHAnsi"/>
          <w:sz w:val="24"/>
          <w:szCs w:val="24"/>
        </w:rPr>
        <w:t>F</w:t>
      </w:r>
      <w:r w:rsidRPr="00C90EE5">
        <w:rPr>
          <w:rFonts w:cstheme="minorHAnsi"/>
          <w:sz w:val="24"/>
          <w:szCs w:val="24"/>
        </w:rPr>
        <w:t xml:space="preserve">all 2022 and 253 enrollments for </w:t>
      </w:r>
      <w:r w:rsidR="00480D8A">
        <w:rPr>
          <w:rFonts w:cstheme="minorHAnsi"/>
          <w:sz w:val="24"/>
          <w:szCs w:val="24"/>
        </w:rPr>
        <w:t>S</w:t>
      </w:r>
      <w:r w:rsidRPr="00C90EE5">
        <w:rPr>
          <w:rFonts w:cstheme="minorHAnsi"/>
          <w:sz w:val="24"/>
          <w:szCs w:val="24"/>
        </w:rPr>
        <w:t xml:space="preserve">pring 2023. </w:t>
      </w:r>
    </w:p>
    <w:p w14:paraId="6A962B72" w14:textId="0E1F0D91" w:rsidR="00217D34" w:rsidRPr="007802B9" w:rsidRDefault="00431396" w:rsidP="00682597">
      <w:pPr>
        <w:pStyle w:val="Heading2"/>
        <w:numPr>
          <w:ilvl w:val="0"/>
          <w:numId w:val="33"/>
        </w:numPr>
        <w:ind w:left="360"/>
        <w:jc w:val="both"/>
        <w:rPr>
          <w:rFonts w:asciiTheme="minorHAnsi" w:hAnsiTheme="minorHAnsi" w:cstheme="minorHAnsi"/>
        </w:rPr>
      </w:pPr>
      <w:bookmarkStart w:id="15" w:name="_Toc136339692"/>
      <w:r w:rsidRPr="007802B9">
        <w:rPr>
          <w:rFonts w:asciiTheme="minorHAnsi" w:hAnsiTheme="minorHAnsi" w:cstheme="minorHAnsi"/>
        </w:rPr>
        <w:t>Access and Affordability</w:t>
      </w:r>
      <w:r w:rsidR="00AA2B09">
        <w:rPr>
          <w:rFonts w:asciiTheme="minorHAnsi" w:hAnsiTheme="minorHAnsi" w:cstheme="minorHAnsi"/>
        </w:rPr>
        <w:t xml:space="preserve"> </w:t>
      </w:r>
      <w:r w:rsidR="00A11F68">
        <w:rPr>
          <w:rFonts w:asciiTheme="minorHAnsi" w:hAnsiTheme="minorHAnsi" w:cstheme="minorHAnsi"/>
        </w:rPr>
        <w:t>(including NCSEAA initiatives)</w:t>
      </w:r>
      <w:bookmarkEnd w:id="15"/>
    </w:p>
    <w:p w14:paraId="4CA6DA6E" w14:textId="47306CC1" w:rsidR="00B36947" w:rsidRDefault="00752EB5" w:rsidP="00742AF4">
      <w:pPr>
        <w:pStyle w:val="ListParagraph"/>
        <w:numPr>
          <w:ilvl w:val="0"/>
          <w:numId w:val="9"/>
        </w:numPr>
        <w:jc w:val="both"/>
        <w:rPr>
          <w:rFonts w:cstheme="minorHAnsi"/>
          <w:sz w:val="24"/>
          <w:szCs w:val="24"/>
        </w:rPr>
      </w:pPr>
      <w:r>
        <w:rPr>
          <w:rFonts w:cstheme="minorHAnsi"/>
          <w:sz w:val="24"/>
          <w:szCs w:val="24"/>
        </w:rPr>
        <w:t>Recommended</w:t>
      </w:r>
      <w:r w:rsidR="00B36947" w:rsidRPr="007802B9">
        <w:rPr>
          <w:rFonts w:cstheme="minorHAnsi"/>
          <w:sz w:val="24"/>
          <w:szCs w:val="24"/>
        </w:rPr>
        <w:t xml:space="preserve"> </w:t>
      </w:r>
      <w:r w:rsidR="00C252E1">
        <w:rPr>
          <w:rFonts w:cstheme="minorHAnsi"/>
          <w:sz w:val="24"/>
          <w:szCs w:val="24"/>
        </w:rPr>
        <w:t xml:space="preserve">in-state </w:t>
      </w:r>
      <w:r w:rsidR="00962ADD">
        <w:rPr>
          <w:rFonts w:cstheme="minorHAnsi"/>
          <w:sz w:val="24"/>
          <w:szCs w:val="24"/>
        </w:rPr>
        <w:t xml:space="preserve">undergraduate </w:t>
      </w:r>
      <w:r w:rsidR="00B36947" w:rsidRPr="007802B9">
        <w:rPr>
          <w:rFonts w:cstheme="minorHAnsi"/>
          <w:sz w:val="24"/>
          <w:szCs w:val="24"/>
        </w:rPr>
        <w:t>tuition rates</w:t>
      </w:r>
      <w:r w:rsidR="000E71EB">
        <w:rPr>
          <w:rFonts w:cstheme="minorHAnsi"/>
          <w:sz w:val="24"/>
          <w:szCs w:val="24"/>
        </w:rPr>
        <w:t xml:space="preserve"> </w:t>
      </w:r>
      <w:r w:rsidR="00B36947" w:rsidRPr="007802B9">
        <w:rPr>
          <w:rFonts w:cstheme="minorHAnsi"/>
          <w:sz w:val="24"/>
          <w:szCs w:val="24"/>
        </w:rPr>
        <w:t xml:space="preserve">remain flat for </w:t>
      </w:r>
      <w:r w:rsidR="006B3E7E">
        <w:rPr>
          <w:rFonts w:cstheme="minorHAnsi"/>
          <w:sz w:val="24"/>
          <w:szCs w:val="24"/>
        </w:rPr>
        <w:t>seventh</w:t>
      </w:r>
      <w:r w:rsidR="00C252E1">
        <w:rPr>
          <w:rFonts w:cstheme="minorHAnsi"/>
          <w:sz w:val="24"/>
          <w:szCs w:val="24"/>
        </w:rPr>
        <w:t xml:space="preserve"> </w:t>
      </w:r>
      <w:r w:rsidR="00347AD3">
        <w:rPr>
          <w:rFonts w:cstheme="minorHAnsi"/>
          <w:sz w:val="24"/>
          <w:szCs w:val="24"/>
        </w:rPr>
        <w:t xml:space="preserve">straight </w:t>
      </w:r>
      <w:r w:rsidR="00C252E1">
        <w:rPr>
          <w:rFonts w:cstheme="minorHAnsi"/>
          <w:sz w:val="24"/>
          <w:szCs w:val="24"/>
        </w:rPr>
        <w:t>year</w:t>
      </w:r>
      <w:r w:rsidR="00DC19BD">
        <w:rPr>
          <w:rFonts w:cstheme="minorHAnsi"/>
          <w:sz w:val="24"/>
          <w:szCs w:val="24"/>
        </w:rPr>
        <w:t>,</w:t>
      </w:r>
      <w:r w:rsidR="000E71EB">
        <w:rPr>
          <w:rFonts w:cstheme="minorHAnsi"/>
          <w:sz w:val="24"/>
          <w:szCs w:val="24"/>
        </w:rPr>
        <w:t xml:space="preserve"> and </w:t>
      </w:r>
      <w:r w:rsidR="00962ADD">
        <w:rPr>
          <w:rFonts w:cstheme="minorHAnsi"/>
          <w:sz w:val="24"/>
          <w:szCs w:val="24"/>
        </w:rPr>
        <w:t>average</w:t>
      </w:r>
      <w:r w:rsidR="00DC19BD">
        <w:rPr>
          <w:rFonts w:cstheme="minorHAnsi"/>
          <w:sz w:val="24"/>
          <w:szCs w:val="24"/>
        </w:rPr>
        <w:t xml:space="preserve"> student</w:t>
      </w:r>
      <w:r w:rsidR="00962ADD">
        <w:rPr>
          <w:rFonts w:cstheme="minorHAnsi"/>
          <w:sz w:val="24"/>
          <w:szCs w:val="24"/>
        </w:rPr>
        <w:t xml:space="preserve"> </w:t>
      </w:r>
      <w:r w:rsidR="00B36947" w:rsidRPr="007802B9">
        <w:rPr>
          <w:rFonts w:cstheme="minorHAnsi"/>
          <w:sz w:val="24"/>
          <w:szCs w:val="24"/>
        </w:rPr>
        <w:t xml:space="preserve">fee increases </w:t>
      </w:r>
      <w:r>
        <w:rPr>
          <w:rFonts w:cstheme="minorHAnsi"/>
          <w:sz w:val="24"/>
          <w:szCs w:val="24"/>
        </w:rPr>
        <w:t>totaling</w:t>
      </w:r>
      <w:r w:rsidR="00AD5C31" w:rsidRPr="007802B9">
        <w:rPr>
          <w:rFonts w:cstheme="minorHAnsi"/>
          <w:sz w:val="24"/>
          <w:szCs w:val="24"/>
        </w:rPr>
        <w:t xml:space="preserve"> </w:t>
      </w:r>
      <w:r w:rsidR="00AD5C31" w:rsidRPr="00962ADD">
        <w:rPr>
          <w:rFonts w:cstheme="minorHAnsi"/>
          <w:sz w:val="24"/>
          <w:szCs w:val="24"/>
        </w:rPr>
        <w:t xml:space="preserve">less than </w:t>
      </w:r>
      <w:r w:rsidR="00C27F37">
        <w:rPr>
          <w:rFonts w:cstheme="minorHAnsi"/>
          <w:sz w:val="24"/>
          <w:szCs w:val="24"/>
        </w:rPr>
        <w:t>1</w:t>
      </w:r>
      <w:r w:rsidR="00E80976" w:rsidRPr="00962ADD">
        <w:rPr>
          <w:rFonts w:cstheme="minorHAnsi"/>
          <w:sz w:val="24"/>
          <w:szCs w:val="24"/>
        </w:rPr>
        <w:t xml:space="preserve"> percent</w:t>
      </w:r>
      <w:r w:rsidR="00AD5C31" w:rsidRPr="007802B9">
        <w:rPr>
          <w:rFonts w:cstheme="minorHAnsi"/>
          <w:sz w:val="24"/>
          <w:szCs w:val="24"/>
        </w:rPr>
        <w:t xml:space="preserve"> </w:t>
      </w:r>
      <w:r w:rsidR="00DC19BD">
        <w:rPr>
          <w:rFonts w:cstheme="minorHAnsi"/>
          <w:sz w:val="24"/>
          <w:szCs w:val="24"/>
        </w:rPr>
        <w:t xml:space="preserve">and </w:t>
      </w:r>
      <w:r w:rsidR="00962ADD">
        <w:rPr>
          <w:rFonts w:cstheme="minorHAnsi"/>
          <w:sz w:val="24"/>
          <w:szCs w:val="24"/>
        </w:rPr>
        <w:t>limited to only those necessary to defray the impacts of inflationary costs. Recommendations were</w:t>
      </w:r>
      <w:r w:rsidR="000E71EB">
        <w:rPr>
          <w:rFonts w:cstheme="minorHAnsi"/>
          <w:sz w:val="24"/>
          <w:szCs w:val="24"/>
        </w:rPr>
        <w:t xml:space="preserve"> approved by the Board of Governors.</w:t>
      </w:r>
      <w:r w:rsidR="00A25483">
        <w:rPr>
          <w:rFonts w:cstheme="minorHAnsi"/>
          <w:sz w:val="24"/>
          <w:szCs w:val="24"/>
        </w:rPr>
        <w:t xml:space="preserve"> </w:t>
      </w:r>
    </w:p>
    <w:p w14:paraId="209E0ED6" w14:textId="152AC2B6" w:rsidR="00E27186" w:rsidRPr="00DD0C0A" w:rsidRDefault="00FF2EFD" w:rsidP="00E27186">
      <w:pPr>
        <w:pStyle w:val="ListParagraph"/>
        <w:numPr>
          <w:ilvl w:val="0"/>
          <w:numId w:val="9"/>
        </w:numPr>
        <w:jc w:val="both"/>
        <w:rPr>
          <w:rFonts w:cstheme="minorHAnsi"/>
          <w:sz w:val="24"/>
          <w:szCs w:val="24"/>
        </w:rPr>
      </w:pPr>
      <w:r w:rsidRPr="00DD0C0A">
        <w:rPr>
          <w:rFonts w:cstheme="minorHAnsi"/>
          <w:sz w:val="24"/>
          <w:szCs w:val="24"/>
        </w:rPr>
        <w:t xml:space="preserve">Directed </w:t>
      </w:r>
      <w:r w:rsidR="00E27186" w:rsidRPr="00DD0C0A">
        <w:rPr>
          <w:rFonts w:cstheme="minorHAnsi"/>
          <w:sz w:val="24"/>
          <w:szCs w:val="24"/>
        </w:rPr>
        <w:t xml:space="preserve">NCSEAA </w:t>
      </w:r>
      <w:r w:rsidRPr="00DD0C0A">
        <w:rPr>
          <w:rFonts w:cstheme="minorHAnsi"/>
          <w:sz w:val="24"/>
          <w:szCs w:val="24"/>
        </w:rPr>
        <w:t>to</w:t>
      </w:r>
      <w:r w:rsidR="00E27186" w:rsidRPr="00DD0C0A">
        <w:rPr>
          <w:rFonts w:cstheme="minorHAnsi"/>
          <w:sz w:val="24"/>
          <w:szCs w:val="24"/>
        </w:rPr>
        <w:t xml:space="preserve"> transition away from the defunct Federal Family Education Loan Program and </w:t>
      </w:r>
      <w:r w:rsidRPr="00DD0C0A">
        <w:rPr>
          <w:rFonts w:cstheme="minorHAnsi"/>
          <w:sz w:val="24"/>
          <w:szCs w:val="24"/>
        </w:rPr>
        <w:t>sell</w:t>
      </w:r>
      <w:r w:rsidR="00E27186" w:rsidRPr="00DD0C0A">
        <w:rPr>
          <w:rFonts w:cstheme="minorHAnsi"/>
          <w:sz w:val="24"/>
          <w:szCs w:val="24"/>
        </w:rPr>
        <w:t xml:space="preserve"> the old loan portfolio, providing an ongoing source of funding for reinvigorating college access outreach efforts</w:t>
      </w:r>
      <w:r w:rsidR="00C27F37">
        <w:rPr>
          <w:rFonts w:cstheme="minorHAnsi"/>
          <w:sz w:val="24"/>
          <w:szCs w:val="24"/>
        </w:rPr>
        <w:t>,</w:t>
      </w:r>
      <w:r w:rsidR="00DD0C0A" w:rsidRPr="00DD0C0A">
        <w:rPr>
          <w:rFonts w:cstheme="minorHAnsi"/>
          <w:sz w:val="24"/>
          <w:szCs w:val="24"/>
        </w:rPr>
        <w:t xml:space="preserve"> including evidence-based </w:t>
      </w:r>
      <w:r w:rsidRPr="00DD0C0A">
        <w:rPr>
          <w:rFonts w:cstheme="minorHAnsi"/>
          <w:sz w:val="24"/>
          <w:szCs w:val="24"/>
        </w:rPr>
        <w:t>moderniz</w:t>
      </w:r>
      <w:r w:rsidR="00DD0C0A" w:rsidRPr="00DD0C0A">
        <w:rPr>
          <w:rFonts w:cstheme="minorHAnsi"/>
          <w:sz w:val="24"/>
          <w:szCs w:val="24"/>
        </w:rPr>
        <w:t>ed</w:t>
      </w:r>
      <w:r w:rsidR="00E27186" w:rsidRPr="00DD0C0A">
        <w:rPr>
          <w:rFonts w:cstheme="minorHAnsi"/>
          <w:sz w:val="24"/>
          <w:szCs w:val="24"/>
        </w:rPr>
        <w:t xml:space="preserve"> marketing and communications for CFNC.org</w:t>
      </w:r>
      <w:r w:rsidR="00C27F37">
        <w:rPr>
          <w:rFonts w:cstheme="minorHAnsi"/>
          <w:sz w:val="24"/>
          <w:szCs w:val="24"/>
        </w:rPr>
        <w:t>,</w:t>
      </w:r>
      <w:r w:rsidR="00D7667E">
        <w:rPr>
          <w:rFonts w:cstheme="minorHAnsi"/>
          <w:sz w:val="24"/>
          <w:szCs w:val="24"/>
        </w:rPr>
        <w:t xml:space="preserve"> </w:t>
      </w:r>
      <w:r w:rsidR="009C1513" w:rsidRPr="00DD0C0A">
        <w:rPr>
          <w:rFonts w:cstheme="minorHAnsi"/>
          <w:sz w:val="24"/>
          <w:szCs w:val="24"/>
        </w:rPr>
        <w:t>effective for the 2023-24 academic year</w:t>
      </w:r>
      <w:r w:rsidR="00E27186" w:rsidRPr="00DD0C0A">
        <w:rPr>
          <w:rFonts w:cstheme="minorHAnsi"/>
          <w:sz w:val="24"/>
          <w:szCs w:val="24"/>
        </w:rPr>
        <w:t>.</w:t>
      </w:r>
    </w:p>
    <w:p w14:paraId="1AC9010C" w14:textId="67E941F4" w:rsidR="00480D8A" w:rsidRPr="00DD0C0A" w:rsidRDefault="00E520F4" w:rsidP="00480D8A">
      <w:pPr>
        <w:pStyle w:val="ListParagraph"/>
        <w:numPr>
          <w:ilvl w:val="0"/>
          <w:numId w:val="9"/>
        </w:numPr>
        <w:jc w:val="both"/>
        <w:rPr>
          <w:rFonts w:cstheme="minorHAnsi"/>
          <w:sz w:val="24"/>
          <w:szCs w:val="24"/>
        </w:rPr>
      </w:pPr>
      <w:r w:rsidRPr="00DD0C0A">
        <w:rPr>
          <w:rFonts w:cstheme="minorHAnsi"/>
          <w:sz w:val="24"/>
          <w:szCs w:val="24"/>
        </w:rPr>
        <w:lastRenderedPageBreak/>
        <w:t xml:space="preserve">Through NCSEAA and in consultation with </w:t>
      </w:r>
      <w:r w:rsidR="00480D8A" w:rsidRPr="00DD0C0A">
        <w:rPr>
          <w:rFonts w:cstheme="minorHAnsi"/>
          <w:sz w:val="24"/>
          <w:szCs w:val="24"/>
        </w:rPr>
        <w:t>NCCCS, led the development and implementation of the new consolidated state scholarship program</w:t>
      </w:r>
      <w:r w:rsidRPr="00DD0C0A">
        <w:rPr>
          <w:rFonts w:cstheme="minorHAnsi"/>
          <w:sz w:val="24"/>
          <w:szCs w:val="24"/>
        </w:rPr>
        <w:t xml:space="preserve"> “NC Scholarship</w:t>
      </w:r>
      <w:r w:rsidR="00C27F37">
        <w:rPr>
          <w:rFonts w:cstheme="minorHAnsi"/>
          <w:sz w:val="24"/>
          <w:szCs w:val="24"/>
        </w:rPr>
        <w:t>,</w:t>
      </w:r>
      <w:r w:rsidRPr="00DD0C0A">
        <w:rPr>
          <w:rFonts w:cstheme="minorHAnsi"/>
          <w:sz w:val="24"/>
          <w:szCs w:val="24"/>
        </w:rPr>
        <w:t>”</w:t>
      </w:r>
      <w:r w:rsidR="00480D8A" w:rsidRPr="00DD0C0A">
        <w:rPr>
          <w:rFonts w:cstheme="minorHAnsi"/>
          <w:sz w:val="24"/>
          <w:szCs w:val="24"/>
        </w:rPr>
        <w:t xml:space="preserve"> including publishing a </w:t>
      </w:r>
      <w:r w:rsidRPr="00DD0C0A">
        <w:rPr>
          <w:rFonts w:cstheme="minorHAnsi"/>
          <w:sz w:val="24"/>
          <w:szCs w:val="24"/>
        </w:rPr>
        <w:t xml:space="preserve">clear and understandable </w:t>
      </w:r>
      <w:r w:rsidR="00480D8A" w:rsidRPr="00DD0C0A">
        <w:rPr>
          <w:rFonts w:cstheme="minorHAnsi"/>
          <w:sz w:val="24"/>
          <w:szCs w:val="24"/>
        </w:rPr>
        <w:t>payment schedule for aid year 2023-24</w:t>
      </w:r>
      <w:r w:rsidR="0094593A">
        <w:rPr>
          <w:rFonts w:cstheme="minorHAnsi"/>
          <w:sz w:val="24"/>
          <w:szCs w:val="24"/>
        </w:rPr>
        <w:t>,</w:t>
      </w:r>
      <w:r w:rsidR="00480D8A" w:rsidRPr="00DD0C0A">
        <w:rPr>
          <w:rFonts w:cstheme="minorHAnsi"/>
          <w:sz w:val="24"/>
          <w:szCs w:val="24"/>
        </w:rPr>
        <w:t xml:space="preserve"> selecti</w:t>
      </w:r>
      <w:r w:rsidR="0094593A">
        <w:rPr>
          <w:rFonts w:cstheme="minorHAnsi"/>
          <w:sz w:val="24"/>
          <w:szCs w:val="24"/>
        </w:rPr>
        <w:t>ng</w:t>
      </w:r>
      <w:r w:rsidR="00480D8A" w:rsidRPr="00DD0C0A">
        <w:rPr>
          <w:rFonts w:cstheme="minorHAnsi"/>
          <w:sz w:val="24"/>
          <w:szCs w:val="24"/>
        </w:rPr>
        <w:t xml:space="preserve"> a</w:t>
      </w:r>
      <w:r w:rsidRPr="00DD0C0A">
        <w:rPr>
          <w:rFonts w:cstheme="minorHAnsi"/>
          <w:sz w:val="24"/>
          <w:szCs w:val="24"/>
        </w:rPr>
        <w:t xml:space="preserve"> new</w:t>
      </w:r>
      <w:r w:rsidR="00480D8A" w:rsidRPr="00DD0C0A">
        <w:rPr>
          <w:rFonts w:cstheme="minorHAnsi"/>
          <w:sz w:val="24"/>
          <w:szCs w:val="24"/>
        </w:rPr>
        <w:t xml:space="preserve"> third-party marketing and communications partner to brand the program</w:t>
      </w:r>
      <w:r w:rsidR="0094593A">
        <w:rPr>
          <w:rFonts w:cstheme="minorHAnsi"/>
          <w:sz w:val="24"/>
          <w:szCs w:val="24"/>
        </w:rPr>
        <w:t>,</w:t>
      </w:r>
      <w:r w:rsidR="00480D8A" w:rsidRPr="00DD0C0A">
        <w:rPr>
          <w:rFonts w:cstheme="minorHAnsi"/>
          <w:sz w:val="24"/>
          <w:szCs w:val="24"/>
        </w:rPr>
        <w:t xml:space="preserve"> and providing one-time funds to smooth universities’ transition to the new program.</w:t>
      </w:r>
    </w:p>
    <w:p w14:paraId="63F1F659" w14:textId="317E317D" w:rsidR="00DD0C0A" w:rsidRDefault="00DD0C0A" w:rsidP="00E0069B">
      <w:pPr>
        <w:pStyle w:val="ListParagraph"/>
        <w:numPr>
          <w:ilvl w:val="0"/>
          <w:numId w:val="9"/>
        </w:numPr>
        <w:jc w:val="both"/>
        <w:rPr>
          <w:rFonts w:cstheme="minorHAnsi"/>
          <w:sz w:val="24"/>
          <w:szCs w:val="24"/>
        </w:rPr>
      </w:pPr>
      <w:r w:rsidRPr="00DD0C0A">
        <w:rPr>
          <w:rFonts w:cstheme="minorHAnsi"/>
          <w:sz w:val="24"/>
          <w:szCs w:val="24"/>
        </w:rPr>
        <w:t xml:space="preserve">Directed </w:t>
      </w:r>
      <w:r w:rsidR="0069076B" w:rsidRPr="00DD0C0A">
        <w:rPr>
          <w:rFonts w:cstheme="minorHAnsi"/>
          <w:sz w:val="24"/>
          <w:szCs w:val="24"/>
        </w:rPr>
        <w:t xml:space="preserve">NCSEAA </w:t>
      </w:r>
      <w:r w:rsidRPr="00DD0C0A">
        <w:rPr>
          <w:rFonts w:cstheme="minorHAnsi"/>
          <w:sz w:val="24"/>
          <w:szCs w:val="24"/>
        </w:rPr>
        <w:t xml:space="preserve">to </w:t>
      </w:r>
      <w:r w:rsidR="0069076B" w:rsidRPr="00DD0C0A">
        <w:rPr>
          <w:rFonts w:cstheme="minorHAnsi"/>
          <w:sz w:val="24"/>
          <w:szCs w:val="24"/>
        </w:rPr>
        <w:t xml:space="preserve">increase </w:t>
      </w:r>
      <w:r w:rsidR="00EF00F6" w:rsidRPr="00DD0C0A">
        <w:rPr>
          <w:rFonts w:cstheme="minorHAnsi"/>
          <w:sz w:val="24"/>
          <w:szCs w:val="24"/>
        </w:rPr>
        <w:t>its focus</w:t>
      </w:r>
      <w:r w:rsidR="0069076B" w:rsidRPr="00DD0C0A">
        <w:rPr>
          <w:rFonts w:cstheme="minorHAnsi"/>
          <w:sz w:val="24"/>
          <w:szCs w:val="24"/>
        </w:rPr>
        <w:t xml:space="preserve"> on </w:t>
      </w:r>
      <w:r w:rsidRPr="00DD0C0A">
        <w:rPr>
          <w:rFonts w:cstheme="minorHAnsi"/>
          <w:sz w:val="24"/>
          <w:szCs w:val="24"/>
        </w:rPr>
        <w:t>Free Application for Federal Student Aid (</w:t>
      </w:r>
      <w:r w:rsidR="0069076B" w:rsidRPr="00DD0C0A">
        <w:rPr>
          <w:rFonts w:cstheme="minorHAnsi"/>
          <w:sz w:val="24"/>
          <w:szCs w:val="24"/>
        </w:rPr>
        <w:t>FAFSA</w:t>
      </w:r>
      <w:r w:rsidRPr="00DD0C0A">
        <w:rPr>
          <w:rFonts w:cstheme="minorHAnsi"/>
          <w:sz w:val="24"/>
          <w:szCs w:val="24"/>
        </w:rPr>
        <w:t>)</w:t>
      </w:r>
      <w:r w:rsidR="0069076B" w:rsidRPr="00DD0C0A">
        <w:rPr>
          <w:rFonts w:cstheme="minorHAnsi"/>
          <w:sz w:val="24"/>
          <w:szCs w:val="24"/>
        </w:rPr>
        <w:t xml:space="preserve"> completion</w:t>
      </w:r>
      <w:r>
        <w:rPr>
          <w:rFonts w:cstheme="minorHAnsi"/>
          <w:sz w:val="24"/>
          <w:szCs w:val="24"/>
        </w:rPr>
        <w:t>:</w:t>
      </w:r>
      <w:r w:rsidR="00E520F4" w:rsidRPr="00DD0C0A">
        <w:rPr>
          <w:rFonts w:cstheme="minorHAnsi"/>
          <w:sz w:val="24"/>
          <w:szCs w:val="24"/>
        </w:rPr>
        <w:t xml:space="preserve"> </w:t>
      </w:r>
    </w:p>
    <w:p w14:paraId="40124B01" w14:textId="3E1E5EB7" w:rsidR="00DD0C0A" w:rsidRPr="00DD0C0A" w:rsidRDefault="00DD0C0A" w:rsidP="00DD0C0A">
      <w:pPr>
        <w:pStyle w:val="ListParagraph"/>
        <w:numPr>
          <w:ilvl w:val="1"/>
          <w:numId w:val="9"/>
        </w:numPr>
        <w:jc w:val="both"/>
        <w:rPr>
          <w:rFonts w:cstheme="minorHAnsi"/>
          <w:sz w:val="24"/>
          <w:szCs w:val="24"/>
        </w:rPr>
      </w:pPr>
      <w:r w:rsidRPr="00DD0C0A">
        <w:rPr>
          <w:rFonts w:cstheme="minorHAnsi"/>
          <w:sz w:val="24"/>
          <w:szCs w:val="24"/>
        </w:rPr>
        <w:t xml:space="preserve">Created the public-facing </w:t>
      </w:r>
      <w:hyperlink r:id="rId13" w:history="1">
        <w:r w:rsidRPr="00DD0C0A">
          <w:rPr>
            <w:rFonts w:cstheme="minorHAnsi"/>
            <w:sz w:val="24"/>
            <w:szCs w:val="24"/>
          </w:rPr>
          <w:t>FAFSA Tracker</w:t>
        </w:r>
      </w:hyperlink>
      <w:r w:rsidRPr="00DD0C0A">
        <w:rPr>
          <w:rFonts w:cstheme="minorHAnsi"/>
          <w:sz w:val="24"/>
          <w:szCs w:val="24"/>
        </w:rPr>
        <w:t xml:space="preserve"> at </w:t>
      </w:r>
      <w:hyperlink r:id="rId14" w:history="1">
        <w:r w:rsidR="00D7667E" w:rsidRPr="00EB365C">
          <w:rPr>
            <w:rStyle w:val="Hyperlink"/>
            <w:rFonts w:cstheme="minorHAnsi"/>
            <w:sz w:val="24"/>
            <w:szCs w:val="24"/>
          </w:rPr>
          <w:t>www.CFNC.org/fafsatracker</w:t>
        </w:r>
      </w:hyperlink>
      <w:r w:rsidRPr="00DD0C0A">
        <w:rPr>
          <w:rFonts w:cstheme="minorHAnsi"/>
          <w:sz w:val="24"/>
          <w:szCs w:val="24"/>
        </w:rPr>
        <w:t>, providing local leaders with current data on FAFSA completions in NC school districts and individual schools.</w:t>
      </w:r>
    </w:p>
    <w:p w14:paraId="6E369C2D" w14:textId="2C2C3046" w:rsidR="00DD0C0A" w:rsidRPr="00DD0C0A" w:rsidRDefault="00DD0C0A" w:rsidP="00DD0C0A">
      <w:pPr>
        <w:pStyle w:val="ListParagraph"/>
        <w:numPr>
          <w:ilvl w:val="1"/>
          <w:numId w:val="9"/>
        </w:numPr>
        <w:jc w:val="both"/>
        <w:rPr>
          <w:rFonts w:cstheme="minorHAnsi"/>
          <w:sz w:val="24"/>
          <w:szCs w:val="24"/>
        </w:rPr>
      </w:pPr>
      <w:r w:rsidRPr="00DD0C0A">
        <w:rPr>
          <w:rFonts w:cstheme="minorHAnsi"/>
          <w:sz w:val="24"/>
          <w:szCs w:val="24"/>
        </w:rPr>
        <w:t>Increased FAFSA programming for families, high school counselors, and private K</w:t>
      </w:r>
      <w:r w:rsidR="00C27F37">
        <w:rPr>
          <w:rFonts w:cstheme="minorHAnsi"/>
          <w:sz w:val="24"/>
          <w:szCs w:val="24"/>
        </w:rPr>
        <w:t>-</w:t>
      </w:r>
      <w:r w:rsidRPr="00DD0C0A">
        <w:rPr>
          <w:rFonts w:cstheme="minorHAnsi"/>
          <w:sz w:val="24"/>
          <w:szCs w:val="24"/>
        </w:rPr>
        <w:t>12 schools.</w:t>
      </w:r>
    </w:p>
    <w:p w14:paraId="14418BBA" w14:textId="7A941EA1" w:rsidR="00011A45" w:rsidRPr="00DD0C0A" w:rsidRDefault="00E520F4" w:rsidP="00DD0C0A">
      <w:pPr>
        <w:pStyle w:val="ListParagraph"/>
        <w:numPr>
          <w:ilvl w:val="1"/>
          <w:numId w:val="9"/>
        </w:numPr>
        <w:jc w:val="both"/>
        <w:rPr>
          <w:rFonts w:cstheme="minorHAnsi"/>
          <w:sz w:val="24"/>
          <w:szCs w:val="24"/>
        </w:rPr>
      </w:pPr>
      <w:r w:rsidRPr="00DD0C0A">
        <w:rPr>
          <w:rFonts w:cstheme="minorHAnsi"/>
          <w:sz w:val="24"/>
          <w:szCs w:val="24"/>
        </w:rPr>
        <w:t xml:space="preserve">As of April 23, 2023, </w:t>
      </w:r>
      <w:r w:rsidR="008859D8" w:rsidRPr="00DD0C0A">
        <w:rPr>
          <w:rFonts w:cstheme="minorHAnsi"/>
          <w:sz w:val="24"/>
          <w:szCs w:val="24"/>
        </w:rPr>
        <w:t xml:space="preserve">NC’s </w:t>
      </w:r>
      <w:r w:rsidRPr="00DD0C0A">
        <w:rPr>
          <w:rFonts w:cstheme="minorHAnsi"/>
          <w:sz w:val="24"/>
          <w:szCs w:val="24"/>
        </w:rPr>
        <w:t xml:space="preserve">FAFSA completions </w:t>
      </w:r>
      <w:r w:rsidR="008859D8" w:rsidRPr="00DD0C0A">
        <w:rPr>
          <w:rFonts w:cstheme="minorHAnsi"/>
          <w:sz w:val="24"/>
          <w:szCs w:val="24"/>
        </w:rPr>
        <w:t xml:space="preserve">for high school seniors </w:t>
      </w:r>
      <w:r w:rsidRPr="00DD0C0A">
        <w:rPr>
          <w:rFonts w:cstheme="minorHAnsi"/>
          <w:sz w:val="24"/>
          <w:szCs w:val="24"/>
        </w:rPr>
        <w:t>were up 5.7</w:t>
      </w:r>
      <w:r w:rsidR="00E12F55">
        <w:rPr>
          <w:rFonts w:cstheme="minorHAnsi"/>
          <w:sz w:val="24"/>
          <w:szCs w:val="24"/>
        </w:rPr>
        <w:t xml:space="preserve"> percent</w:t>
      </w:r>
      <w:r w:rsidRPr="00DD0C0A">
        <w:rPr>
          <w:rFonts w:cstheme="minorHAnsi"/>
          <w:sz w:val="24"/>
          <w:szCs w:val="24"/>
        </w:rPr>
        <w:t xml:space="preserve"> from the same period last year. </w:t>
      </w:r>
    </w:p>
    <w:p w14:paraId="3DE6E156" w14:textId="1F680365" w:rsidR="00C96E24" w:rsidRDefault="00C96E24" w:rsidP="00742AF4">
      <w:pPr>
        <w:pStyle w:val="ListParagraph"/>
        <w:numPr>
          <w:ilvl w:val="0"/>
          <w:numId w:val="9"/>
        </w:numPr>
        <w:jc w:val="both"/>
        <w:rPr>
          <w:rFonts w:cstheme="minorHAnsi"/>
          <w:sz w:val="24"/>
          <w:szCs w:val="24"/>
        </w:rPr>
      </w:pPr>
      <w:r>
        <w:rPr>
          <w:rFonts w:cstheme="minorHAnsi"/>
          <w:sz w:val="24"/>
          <w:szCs w:val="24"/>
        </w:rPr>
        <w:t xml:space="preserve">Launched initiative to explore and test models for externally funded tuition payment plans; </w:t>
      </w:r>
      <w:r w:rsidR="00333825">
        <w:rPr>
          <w:rFonts w:cstheme="minorHAnsi"/>
          <w:sz w:val="24"/>
          <w:szCs w:val="24"/>
        </w:rPr>
        <w:t>collaborating with external partners</w:t>
      </w:r>
      <w:r w:rsidR="00C27F37">
        <w:rPr>
          <w:rFonts w:cstheme="minorHAnsi"/>
          <w:sz w:val="24"/>
          <w:szCs w:val="24"/>
        </w:rPr>
        <w:t>,</w:t>
      </w:r>
      <w:r w:rsidR="00333825">
        <w:rPr>
          <w:rFonts w:cstheme="minorHAnsi"/>
          <w:sz w:val="24"/>
          <w:szCs w:val="24"/>
        </w:rPr>
        <w:t xml:space="preserve"> includ</w:t>
      </w:r>
      <w:r w:rsidR="00C27F37">
        <w:rPr>
          <w:rFonts w:cstheme="minorHAnsi"/>
          <w:sz w:val="24"/>
          <w:szCs w:val="24"/>
        </w:rPr>
        <w:t>ing</w:t>
      </w:r>
      <w:r w:rsidR="00333825">
        <w:rPr>
          <w:rFonts w:cstheme="minorHAnsi"/>
          <w:sz w:val="24"/>
          <w:szCs w:val="24"/>
        </w:rPr>
        <w:t xml:space="preserve"> OSHR</w:t>
      </w:r>
      <w:r w:rsidR="00C27F37">
        <w:rPr>
          <w:rFonts w:cstheme="minorHAnsi"/>
          <w:sz w:val="24"/>
          <w:szCs w:val="24"/>
        </w:rPr>
        <w:t>,</w:t>
      </w:r>
      <w:r w:rsidR="002B5085">
        <w:rPr>
          <w:rFonts w:cstheme="minorHAnsi"/>
          <w:sz w:val="24"/>
          <w:szCs w:val="24"/>
        </w:rPr>
        <w:t xml:space="preserve"> and</w:t>
      </w:r>
      <w:r w:rsidR="00333825">
        <w:rPr>
          <w:rFonts w:cstheme="minorHAnsi"/>
          <w:sz w:val="24"/>
          <w:szCs w:val="24"/>
        </w:rPr>
        <w:t xml:space="preserve"> developed pilot program.</w:t>
      </w:r>
    </w:p>
    <w:p w14:paraId="2E385482" w14:textId="77777777" w:rsidR="00333825" w:rsidRPr="007802B9" w:rsidRDefault="00333825" w:rsidP="00333825">
      <w:pPr>
        <w:pStyle w:val="ListParagraph"/>
        <w:numPr>
          <w:ilvl w:val="0"/>
          <w:numId w:val="9"/>
        </w:numPr>
        <w:jc w:val="both"/>
        <w:rPr>
          <w:rFonts w:cstheme="minorHAnsi"/>
          <w:b/>
          <w:bCs/>
          <w:sz w:val="24"/>
          <w:szCs w:val="24"/>
        </w:rPr>
      </w:pPr>
      <w:r>
        <w:rPr>
          <w:rFonts w:cstheme="minorHAnsi"/>
          <w:sz w:val="24"/>
          <w:szCs w:val="24"/>
        </w:rPr>
        <w:t xml:space="preserve">Preparing new regulation to establish a consistent methodology for calculating students’ full cost-of-attendance. </w:t>
      </w:r>
    </w:p>
    <w:p w14:paraId="34D43F2C" w14:textId="454007E9" w:rsidR="00AE1CF0" w:rsidRDefault="00AE1CF0" w:rsidP="00AE1CF0">
      <w:pPr>
        <w:pStyle w:val="ListParagraph"/>
        <w:numPr>
          <w:ilvl w:val="0"/>
          <w:numId w:val="9"/>
        </w:numPr>
        <w:jc w:val="both"/>
        <w:rPr>
          <w:rFonts w:cstheme="minorHAnsi"/>
          <w:sz w:val="24"/>
          <w:szCs w:val="24"/>
        </w:rPr>
      </w:pPr>
      <w:r>
        <w:rPr>
          <w:rFonts w:cstheme="minorHAnsi"/>
          <w:sz w:val="24"/>
          <w:szCs w:val="24"/>
        </w:rPr>
        <w:t>Launched “</w:t>
      </w:r>
      <w:r w:rsidRPr="00AE1CF0">
        <w:rPr>
          <w:rFonts w:cstheme="minorHAnsi"/>
          <w:sz w:val="24"/>
          <w:szCs w:val="24"/>
        </w:rPr>
        <w:t xml:space="preserve">Credential </w:t>
      </w:r>
      <w:r w:rsidR="00C27F37">
        <w:rPr>
          <w:rFonts w:cstheme="minorHAnsi"/>
          <w:sz w:val="24"/>
          <w:szCs w:val="24"/>
        </w:rPr>
        <w:t>A</w:t>
      </w:r>
      <w:r w:rsidRPr="00AE1CF0">
        <w:rPr>
          <w:rFonts w:cstheme="minorHAnsi"/>
          <w:sz w:val="24"/>
          <w:szCs w:val="24"/>
        </w:rPr>
        <w:t xml:space="preserve">s </w:t>
      </w:r>
      <w:r>
        <w:rPr>
          <w:rFonts w:cstheme="minorHAnsi"/>
          <w:sz w:val="24"/>
          <w:szCs w:val="24"/>
        </w:rPr>
        <w:t>Y</w:t>
      </w:r>
      <w:r w:rsidRPr="00AE1CF0">
        <w:rPr>
          <w:rFonts w:cstheme="minorHAnsi"/>
          <w:sz w:val="24"/>
          <w:szCs w:val="24"/>
        </w:rPr>
        <w:t xml:space="preserve">ou </w:t>
      </w:r>
      <w:r>
        <w:rPr>
          <w:rFonts w:cstheme="minorHAnsi"/>
          <w:sz w:val="24"/>
          <w:szCs w:val="24"/>
        </w:rPr>
        <w:t>G</w:t>
      </w:r>
      <w:r w:rsidRPr="00AE1CF0">
        <w:rPr>
          <w:rFonts w:cstheme="minorHAnsi"/>
          <w:sz w:val="24"/>
          <w:szCs w:val="24"/>
        </w:rPr>
        <w:t>o</w:t>
      </w:r>
      <w:r>
        <w:rPr>
          <w:rFonts w:cstheme="minorHAnsi"/>
          <w:sz w:val="24"/>
          <w:szCs w:val="24"/>
        </w:rPr>
        <w:t>”</w:t>
      </w:r>
      <w:r w:rsidRPr="00AE1CF0">
        <w:rPr>
          <w:rFonts w:cstheme="minorHAnsi"/>
          <w:sz w:val="24"/>
          <w:szCs w:val="24"/>
        </w:rPr>
        <w:t xml:space="preserve"> initiative </w:t>
      </w:r>
      <w:r>
        <w:rPr>
          <w:rFonts w:cstheme="minorHAnsi"/>
          <w:sz w:val="24"/>
          <w:szCs w:val="24"/>
        </w:rPr>
        <w:t xml:space="preserve">which </w:t>
      </w:r>
      <w:r w:rsidRPr="00AE1CF0">
        <w:rPr>
          <w:rFonts w:cstheme="minorHAnsi"/>
          <w:sz w:val="24"/>
          <w:szCs w:val="24"/>
        </w:rPr>
        <w:t>has resulted in new credit/non-credit programs at four N</w:t>
      </w:r>
      <w:r w:rsidR="00C27F37">
        <w:rPr>
          <w:rFonts w:cstheme="minorHAnsi"/>
          <w:sz w:val="24"/>
          <w:szCs w:val="24"/>
        </w:rPr>
        <w:t>orth Carolina</w:t>
      </w:r>
      <w:r w:rsidRPr="00AE1CF0">
        <w:rPr>
          <w:rFonts w:cstheme="minorHAnsi"/>
          <w:sz w:val="24"/>
          <w:szCs w:val="24"/>
        </w:rPr>
        <w:t xml:space="preserve"> </w:t>
      </w:r>
      <w:r w:rsidR="00C27F37">
        <w:rPr>
          <w:rFonts w:cstheme="minorHAnsi"/>
          <w:sz w:val="24"/>
          <w:szCs w:val="24"/>
        </w:rPr>
        <w:t>c</w:t>
      </w:r>
      <w:r w:rsidRPr="00AE1CF0">
        <w:rPr>
          <w:rFonts w:cstheme="minorHAnsi"/>
          <w:sz w:val="24"/>
          <w:szCs w:val="24"/>
        </w:rPr>
        <w:t xml:space="preserve">ommunity </w:t>
      </w:r>
      <w:r w:rsidR="00C27F37">
        <w:rPr>
          <w:rFonts w:cstheme="minorHAnsi"/>
          <w:sz w:val="24"/>
          <w:szCs w:val="24"/>
        </w:rPr>
        <w:t>c</w:t>
      </w:r>
      <w:r w:rsidRPr="00AE1CF0">
        <w:rPr>
          <w:rFonts w:cstheme="minorHAnsi"/>
          <w:sz w:val="24"/>
          <w:szCs w:val="24"/>
        </w:rPr>
        <w:t xml:space="preserve">olleges and three UNC institutions. </w:t>
      </w:r>
    </w:p>
    <w:p w14:paraId="6347C81E" w14:textId="7EC64493" w:rsidR="006B3E7E" w:rsidRPr="00333825" w:rsidRDefault="00333825" w:rsidP="00682597">
      <w:pPr>
        <w:pStyle w:val="Heading2"/>
        <w:numPr>
          <w:ilvl w:val="0"/>
          <w:numId w:val="33"/>
        </w:numPr>
        <w:ind w:left="360"/>
        <w:rPr>
          <w:rFonts w:asciiTheme="minorHAnsi" w:hAnsiTheme="minorHAnsi" w:cstheme="minorHAnsi"/>
        </w:rPr>
      </w:pPr>
      <w:bookmarkStart w:id="16" w:name="_Toc136339693"/>
      <w:r w:rsidRPr="00333825">
        <w:rPr>
          <w:rFonts w:asciiTheme="minorHAnsi" w:hAnsiTheme="minorHAnsi" w:cstheme="minorHAnsi"/>
        </w:rPr>
        <w:t>Student Success</w:t>
      </w:r>
      <w:bookmarkEnd w:id="16"/>
    </w:p>
    <w:p w14:paraId="4DEC6494" w14:textId="0579FDC4" w:rsidR="00962ADD" w:rsidRPr="00962ADD" w:rsidRDefault="00962ADD" w:rsidP="00962ADD">
      <w:pPr>
        <w:pStyle w:val="ListParagraph"/>
        <w:numPr>
          <w:ilvl w:val="0"/>
          <w:numId w:val="26"/>
        </w:numPr>
        <w:ind w:left="720"/>
        <w:jc w:val="both"/>
        <w:rPr>
          <w:rFonts w:cstheme="minorHAnsi"/>
          <w:sz w:val="24"/>
          <w:szCs w:val="24"/>
        </w:rPr>
      </w:pPr>
      <w:r w:rsidRPr="00962ADD">
        <w:rPr>
          <w:rFonts w:cstheme="minorHAnsi"/>
          <w:sz w:val="24"/>
          <w:szCs w:val="24"/>
        </w:rPr>
        <w:t xml:space="preserve">Across summer </w:t>
      </w:r>
      <w:r>
        <w:rPr>
          <w:rFonts w:cstheme="minorHAnsi"/>
          <w:sz w:val="24"/>
          <w:szCs w:val="24"/>
        </w:rPr>
        <w:t>20</w:t>
      </w:r>
      <w:r w:rsidRPr="00962ADD">
        <w:rPr>
          <w:rFonts w:cstheme="minorHAnsi"/>
          <w:sz w:val="24"/>
          <w:szCs w:val="24"/>
        </w:rPr>
        <w:t xml:space="preserve">22 and summer </w:t>
      </w:r>
      <w:r>
        <w:rPr>
          <w:rFonts w:cstheme="minorHAnsi"/>
          <w:sz w:val="24"/>
          <w:szCs w:val="24"/>
        </w:rPr>
        <w:t>20</w:t>
      </w:r>
      <w:r w:rsidRPr="00962ADD">
        <w:rPr>
          <w:rFonts w:cstheme="minorHAnsi"/>
          <w:sz w:val="24"/>
          <w:szCs w:val="24"/>
        </w:rPr>
        <w:t xml:space="preserve">23, allocated $17.7 million in Governor’s Emergency Education Relief (GEER) funds summer financial aid to help students stay on track or accelerate their path to on-time completion. </w:t>
      </w:r>
    </w:p>
    <w:p w14:paraId="00DB6B92" w14:textId="76DF5F10" w:rsidR="00962ADD" w:rsidRPr="00962ADD" w:rsidRDefault="00962ADD" w:rsidP="00962ADD">
      <w:pPr>
        <w:pStyle w:val="ListParagraph"/>
        <w:numPr>
          <w:ilvl w:val="0"/>
          <w:numId w:val="26"/>
        </w:numPr>
        <w:ind w:left="720"/>
        <w:jc w:val="both"/>
        <w:rPr>
          <w:rFonts w:cstheme="minorHAnsi"/>
          <w:sz w:val="24"/>
          <w:szCs w:val="24"/>
        </w:rPr>
      </w:pPr>
      <w:r w:rsidRPr="00962ADD">
        <w:rPr>
          <w:rFonts w:cstheme="minorHAnsi"/>
          <w:sz w:val="24"/>
          <w:szCs w:val="24"/>
        </w:rPr>
        <w:t>Allocated $1 million in GEER funding to support a re-engagement campaign for stopped out students</w:t>
      </w:r>
      <w:r w:rsidR="00C27F37">
        <w:rPr>
          <w:rFonts w:cstheme="minorHAnsi"/>
          <w:sz w:val="24"/>
          <w:szCs w:val="24"/>
        </w:rPr>
        <w:t>,</w:t>
      </w:r>
      <w:r w:rsidR="002B5085">
        <w:rPr>
          <w:rFonts w:cstheme="minorHAnsi"/>
          <w:sz w:val="24"/>
          <w:szCs w:val="24"/>
        </w:rPr>
        <w:t xml:space="preserve"> resulting in</w:t>
      </w:r>
      <w:r w:rsidRPr="00962ADD">
        <w:rPr>
          <w:rFonts w:cstheme="minorHAnsi"/>
          <w:sz w:val="24"/>
          <w:szCs w:val="24"/>
        </w:rPr>
        <w:t xml:space="preserve"> </w:t>
      </w:r>
      <w:r w:rsidR="00C42903">
        <w:rPr>
          <w:rFonts w:cstheme="minorHAnsi"/>
          <w:sz w:val="24"/>
          <w:szCs w:val="24"/>
        </w:rPr>
        <w:t xml:space="preserve">1,100 students </w:t>
      </w:r>
      <w:r w:rsidRPr="00962ADD">
        <w:rPr>
          <w:rFonts w:cstheme="minorHAnsi"/>
          <w:sz w:val="24"/>
          <w:szCs w:val="24"/>
        </w:rPr>
        <w:t xml:space="preserve">returning in Fall 2023 </w:t>
      </w:r>
      <w:r w:rsidR="00C42903">
        <w:rPr>
          <w:rFonts w:cstheme="minorHAnsi"/>
          <w:sz w:val="24"/>
          <w:szCs w:val="24"/>
        </w:rPr>
        <w:t xml:space="preserve">and </w:t>
      </w:r>
      <w:r w:rsidRPr="00962ADD">
        <w:rPr>
          <w:rFonts w:cstheme="minorHAnsi"/>
          <w:sz w:val="24"/>
          <w:szCs w:val="24"/>
        </w:rPr>
        <w:t>Spring 2023.</w:t>
      </w:r>
    </w:p>
    <w:p w14:paraId="33EEB9BA" w14:textId="68599FB6" w:rsidR="00962ADD" w:rsidRPr="00962ADD" w:rsidRDefault="00962ADD" w:rsidP="00962ADD">
      <w:pPr>
        <w:pStyle w:val="ListParagraph"/>
        <w:numPr>
          <w:ilvl w:val="0"/>
          <w:numId w:val="26"/>
        </w:numPr>
        <w:ind w:left="720"/>
        <w:jc w:val="both"/>
        <w:rPr>
          <w:rFonts w:cstheme="minorHAnsi"/>
          <w:sz w:val="24"/>
          <w:szCs w:val="24"/>
        </w:rPr>
      </w:pPr>
      <w:r w:rsidRPr="00962ADD">
        <w:rPr>
          <w:rFonts w:cstheme="minorHAnsi"/>
          <w:sz w:val="24"/>
          <w:szCs w:val="24"/>
        </w:rPr>
        <w:t xml:space="preserve">Allocated $2 million in GEER funding to implement the Transfer, Accelerate, Complete and Engage (TrACE) </w:t>
      </w:r>
      <w:r w:rsidR="00C42903">
        <w:rPr>
          <w:rFonts w:cstheme="minorHAnsi"/>
          <w:sz w:val="24"/>
          <w:szCs w:val="24"/>
        </w:rPr>
        <w:t xml:space="preserve">pilot </w:t>
      </w:r>
      <w:r w:rsidRPr="00962ADD">
        <w:rPr>
          <w:rFonts w:cstheme="minorHAnsi"/>
          <w:sz w:val="24"/>
          <w:szCs w:val="24"/>
        </w:rPr>
        <w:t>program</w:t>
      </w:r>
      <w:r w:rsidR="00C42903">
        <w:rPr>
          <w:rFonts w:cstheme="minorHAnsi"/>
          <w:sz w:val="24"/>
          <w:szCs w:val="24"/>
        </w:rPr>
        <w:t xml:space="preserve"> for community college students transferring to </w:t>
      </w:r>
      <w:r w:rsidRPr="00962ADD">
        <w:rPr>
          <w:rFonts w:cstheme="minorHAnsi"/>
          <w:sz w:val="24"/>
          <w:szCs w:val="24"/>
        </w:rPr>
        <w:t>UNCG, ECU, and App State</w:t>
      </w:r>
      <w:r w:rsidR="00C42903">
        <w:rPr>
          <w:rFonts w:cstheme="minorHAnsi"/>
          <w:sz w:val="24"/>
          <w:szCs w:val="24"/>
        </w:rPr>
        <w:t>, resulting in 99 percent retention rate, average GPAs above 3.1, and average 95 percent completion of credits</w:t>
      </w:r>
      <w:r w:rsidRPr="00962ADD">
        <w:rPr>
          <w:rFonts w:cstheme="minorHAnsi"/>
          <w:sz w:val="24"/>
          <w:szCs w:val="24"/>
        </w:rPr>
        <w:t>. System Office has raised an additional $1.3 in private philanthropy to scale and evaluate the program in future years.</w:t>
      </w:r>
    </w:p>
    <w:p w14:paraId="4881B603" w14:textId="447C4E23" w:rsidR="00AE1CF0" w:rsidRPr="00AE1CF0" w:rsidRDefault="00AE1CF0" w:rsidP="00962ADD">
      <w:pPr>
        <w:pStyle w:val="ListParagraph"/>
        <w:numPr>
          <w:ilvl w:val="0"/>
          <w:numId w:val="26"/>
        </w:numPr>
        <w:ind w:left="720"/>
        <w:jc w:val="both"/>
        <w:rPr>
          <w:rFonts w:cstheme="minorHAnsi"/>
          <w:sz w:val="24"/>
          <w:szCs w:val="24"/>
        </w:rPr>
      </w:pPr>
      <w:r>
        <w:rPr>
          <w:rFonts w:cstheme="minorHAnsi"/>
          <w:sz w:val="24"/>
          <w:szCs w:val="24"/>
        </w:rPr>
        <w:t>Provided leadership to the SHEEO North Carolina Transfer Task</w:t>
      </w:r>
      <w:r w:rsidR="00C27F37">
        <w:rPr>
          <w:rFonts w:cstheme="minorHAnsi"/>
          <w:sz w:val="24"/>
          <w:szCs w:val="24"/>
        </w:rPr>
        <w:t xml:space="preserve"> F</w:t>
      </w:r>
      <w:r>
        <w:rPr>
          <w:rFonts w:cstheme="minorHAnsi"/>
          <w:sz w:val="24"/>
          <w:szCs w:val="24"/>
        </w:rPr>
        <w:t>orce in partnership with the North Carolina Community College System and the North Carolina Independent Colleges and Universities</w:t>
      </w:r>
      <w:r w:rsidR="00C42903">
        <w:rPr>
          <w:rFonts w:cstheme="minorHAnsi"/>
          <w:sz w:val="24"/>
          <w:szCs w:val="24"/>
        </w:rPr>
        <w:t>; implementing the first of the task</w:t>
      </w:r>
      <w:r w:rsidR="00C27F37">
        <w:rPr>
          <w:rFonts w:cstheme="minorHAnsi"/>
          <w:sz w:val="24"/>
          <w:szCs w:val="24"/>
        </w:rPr>
        <w:t xml:space="preserve"> </w:t>
      </w:r>
      <w:r w:rsidR="00C42903">
        <w:rPr>
          <w:rFonts w:cstheme="minorHAnsi"/>
          <w:sz w:val="24"/>
          <w:szCs w:val="24"/>
        </w:rPr>
        <w:t xml:space="preserve">force recommendations and </w:t>
      </w:r>
      <w:r>
        <w:rPr>
          <w:rFonts w:cstheme="minorHAnsi"/>
          <w:sz w:val="24"/>
          <w:szCs w:val="24"/>
        </w:rPr>
        <w:t>leading a comprehensive review and redesign of baccalaureate degree plans that guide NCCCS to UNC transfer</w:t>
      </w:r>
      <w:r w:rsidR="00C42903">
        <w:rPr>
          <w:rFonts w:cstheme="minorHAnsi"/>
          <w:sz w:val="24"/>
          <w:szCs w:val="24"/>
        </w:rPr>
        <w:t>s</w:t>
      </w:r>
      <w:r>
        <w:rPr>
          <w:rFonts w:cstheme="minorHAnsi"/>
          <w:sz w:val="24"/>
          <w:szCs w:val="24"/>
        </w:rPr>
        <w:t xml:space="preserve">. </w:t>
      </w:r>
    </w:p>
    <w:p w14:paraId="1835620E" w14:textId="6FCE5C0B" w:rsidR="00AE1CF0" w:rsidRPr="00AE1CF0" w:rsidRDefault="00AE1CF0" w:rsidP="00962ADD">
      <w:pPr>
        <w:pStyle w:val="ListParagraph"/>
        <w:numPr>
          <w:ilvl w:val="0"/>
          <w:numId w:val="26"/>
        </w:numPr>
        <w:ind w:left="720"/>
        <w:jc w:val="both"/>
        <w:rPr>
          <w:rFonts w:cstheme="minorHAnsi"/>
          <w:sz w:val="24"/>
          <w:szCs w:val="24"/>
        </w:rPr>
      </w:pPr>
      <w:r w:rsidRPr="00AE1CF0">
        <w:rPr>
          <w:rFonts w:cstheme="minorHAnsi"/>
          <w:sz w:val="24"/>
          <w:szCs w:val="24"/>
        </w:rPr>
        <w:t xml:space="preserve">Established Financial Literacy and Wellness Working Group, comprised of campus partners, to make recommendations on programs and practices that should be implemented </w:t>
      </w:r>
      <w:r w:rsidR="00C27F37">
        <w:rPr>
          <w:rFonts w:cstheme="minorHAnsi"/>
          <w:sz w:val="24"/>
          <w:szCs w:val="24"/>
        </w:rPr>
        <w:t>S</w:t>
      </w:r>
      <w:r w:rsidRPr="00AE1CF0">
        <w:rPr>
          <w:rFonts w:cstheme="minorHAnsi"/>
          <w:sz w:val="24"/>
          <w:szCs w:val="24"/>
        </w:rPr>
        <w:t>ystemwide to promote financial wellness.</w:t>
      </w:r>
    </w:p>
    <w:p w14:paraId="576F91DA" w14:textId="5AAE0F33" w:rsidR="006B3E7E" w:rsidRPr="00333825" w:rsidRDefault="00333825" w:rsidP="00962ADD">
      <w:pPr>
        <w:pStyle w:val="ListParagraph"/>
        <w:numPr>
          <w:ilvl w:val="0"/>
          <w:numId w:val="26"/>
        </w:numPr>
        <w:ind w:left="720"/>
        <w:jc w:val="both"/>
        <w:rPr>
          <w:rFonts w:cstheme="minorHAnsi"/>
          <w:sz w:val="24"/>
          <w:szCs w:val="24"/>
        </w:rPr>
      </w:pPr>
      <w:r>
        <w:rPr>
          <w:rFonts w:cstheme="minorHAnsi"/>
          <w:sz w:val="24"/>
          <w:szCs w:val="24"/>
        </w:rPr>
        <w:lastRenderedPageBreak/>
        <w:t xml:space="preserve">Partnered with </w:t>
      </w:r>
      <w:r w:rsidR="00034C1D">
        <w:rPr>
          <w:rFonts w:cstheme="minorHAnsi"/>
          <w:sz w:val="24"/>
          <w:szCs w:val="24"/>
        </w:rPr>
        <w:t xml:space="preserve">the </w:t>
      </w:r>
      <w:r>
        <w:rPr>
          <w:rFonts w:cstheme="minorHAnsi"/>
          <w:sz w:val="24"/>
          <w:szCs w:val="24"/>
        </w:rPr>
        <w:t>U</w:t>
      </w:r>
      <w:r w:rsidR="00034C1D">
        <w:rPr>
          <w:rFonts w:cstheme="minorHAnsi"/>
          <w:sz w:val="24"/>
          <w:szCs w:val="24"/>
        </w:rPr>
        <w:t xml:space="preserve">niversity of </w:t>
      </w:r>
      <w:r>
        <w:rPr>
          <w:rFonts w:cstheme="minorHAnsi"/>
          <w:sz w:val="24"/>
          <w:szCs w:val="24"/>
        </w:rPr>
        <w:t>N</w:t>
      </w:r>
      <w:r w:rsidR="00034C1D">
        <w:rPr>
          <w:rFonts w:cstheme="minorHAnsi"/>
          <w:sz w:val="24"/>
          <w:szCs w:val="24"/>
        </w:rPr>
        <w:t xml:space="preserve">orth </w:t>
      </w:r>
      <w:r>
        <w:rPr>
          <w:rFonts w:cstheme="minorHAnsi"/>
          <w:sz w:val="24"/>
          <w:szCs w:val="24"/>
        </w:rPr>
        <w:t>C</w:t>
      </w:r>
      <w:r w:rsidR="00034C1D">
        <w:rPr>
          <w:rFonts w:cstheme="minorHAnsi"/>
          <w:sz w:val="24"/>
          <w:szCs w:val="24"/>
        </w:rPr>
        <w:t>arolina at</w:t>
      </w:r>
      <w:r>
        <w:rPr>
          <w:rFonts w:cstheme="minorHAnsi"/>
          <w:sz w:val="24"/>
          <w:szCs w:val="24"/>
        </w:rPr>
        <w:t xml:space="preserve"> Charlotte to develop and expand resources across the </w:t>
      </w:r>
      <w:r w:rsidR="00156871">
        <w:rPr>
          <w:rFonts w:cstheme="minorHAnsi"/>
          <w:sz w:val="24"/>
          <w:szCs w:val="24"/>
        </w:rPr>
        <w:t>S</w:t>
      </w:r>
      <w:r>
        <w:rPr>
          <w:rFonts w:cstheme="minorHAnsi"/>
          <w:sz w:val="24"/>
          <w:szCs w:val="24"/>
        </w:rPr>
        <w:t>ystem to educate students on financial literacy; convened the first-ever Student Financial Literacy Symposium at UNC Charlotte.</w:t>
      </w:r>
    </w:p>
    <w:p w14:paraId="548924A3" w14:textId="3B70540E" w:rsidR="00320783" w:rsidRPr="007802B9" w:rsidRDefault="00320783" w:rsidP="00682597">
      <w:pPr>
        <w:pStyle w:val="Heading2"/>
        <w:numPr>
          <w:ilvl w:val="0"/>
          <w:numId w:val="33"/>
        </w:numPr>
        <w:ind w:left="360"/>
        <w:jc w:val="both"/>
        <w:rPr>
          <w:rFonts w:asciiTheme="minorHAnsi" w:hAnsiTheme="minorHAnsi" w:cstheme="minorHAnsi"/>
        </w:rPr>
      </w:pPr>
      <w:bookmarkStart w:id="17" w:name="_Toc136339694"/>
      <w:r w:rsidRPr="007802B9">
        <w:rPr>
          <w:rFonts w:asciiTheme="minorHAnsi" w:hAnsiTheme="minorHAnsi" w:cstheme="minorHAnsi"/>
        </w:rPr>
        <w:t>Student Mental Health</w:t>
      </w:r>
      <w:r w:rsidR="00333825">
        <w:rPr>
          <w:rFonts w:asciiTheme="minorHAnsi" w:hAnsiTheme="minorHAnsi" w:cstheme="minorHAnsi"/>
        </w:rPr>
        <w:t xml:space="preserve"> and Resiliency</w:t>
      </w:r>
      <w:bookmarkEnd w:id="17"/>
    </w:p>
    <w:p w14:paraId="5CD9845E" w14:textId="7C335CF9" w:rsidR="00333825" w:rsidRDefault="00C42903" w:rsidP="00333825">
      <w:pPr>
        <w:pStyle w:val="ListParagraph"/>
        <w:numPr>
          <w:ilvl w:val="0"/>
          <w:numId w:val="26"/>
        </w:numPr>
        <w:ind w:left="720"/>
        <w:jc w:val="both"/>
        <w:rPr>
          <w:rFonts w:cstheme="minorHAnsi"/>
          <w:sz w:val="24"/>
          <w:szCs w:val="24"/>
        </w:rPr>
      </w:pPr>
      <w:r>
        <w:rPr>
          <w:rFonts w:cstheme="minorHAnsi"/>
          <w:sz w:val="24"/>
          <w:szCs w:val="24"/>
        </w:rPr>
        <w:t>Following last year’s $5 million grant from the Governor’s Emergency Education Relief (GEER) Fund to support student mental health initiatives, a</w:t>
      </w:r>
      <w:r w:rsidR="00333825">
        <w:rPr>
          <w:rFonts w:cstheme="minorHAnsi"/>
          <w:sz w:val="24"/>
          <w:szCs w:val="24"/>
        </w:rPr>
        <w:t>warded a</w:t>
      </w:r>
      <w:r>
        <w:rPr>
          <w:rFonts w:cstheme="minorHAnsi"/>
          <w:sz w:val="24"/>
          <w:szCs w:val="24"/>
        </w:rPr>
        <w:t xml:space="preserve"> second GEER grant of </w:t>
      </w:r>
      <w:r w:rsidR="00333825">
        <w:rPr>
          <w:rFonts w:cstheme="minorHAnsi"/>
          <w:sz w:val="24"/>
          <w:szCs w:val="24"/>
        </w:rPr>
        <w:t>$7.7 million to support additional student mental health and resiliency efforts, including:</w:t>
      </w:r>
    </w:p>
    <w:p w14:paraId="35635C0D" w14:textId="628A0572" w:rsidR="00320783" w:rsidRDefault="00C870FE" w:rsidP="001F4092">
      <w:pPr>
        <w:pStyle w:val="ListParagraph"/>
        <w:numPr>
          <w:ilvl w:val="1"/>
          <w:numId w:val="26"/>
        </w:numPr>
        <w:jc w:val="both"/>
        <w:rPr>
          <w:rFonts w:cstheme="minorHAnsi"/>
          <w:sz w:val="24"/>
          <w:szCs w:val="24"/>
        </w:rPr>
      </w:pPr>
      <w:r w:rsidRPr="001F4092">
        <w:rPr>
          <w:rFonts w:cstheme="minorHAnsi"/>
          <w:sz w:val="24"/>
          <w:szCs w:val="24"/>
        </w:rPr>
        <w:t>Continu</w:t>
      </w:r>
      <w:r w:rsidR="001F4092">
        <w:rPr>
          <w:rFonts w:cstheme="minorHAnsi"/>
          <w:sz w:val="24"/>
          <w:szCs w:val="24"/>
        </w:rPr>
        <w:t>ing</w:t>
      </w:r>
      <w:r w:rsidRPr="001F4092">
        <w:rPr>
          <w:rFonts w:cstheme="minorHAnsi"/>
          <w:sz w:val="24"/>
          <w:szCs w:val="24"/>
        </w:rPr>
        <w:t xml:space="preserve"> to </w:t>
      </w:r>
      <w:r w:rsidR="00320783" w:rsidRPr="001F4092">
        <w:rPr>
          <w:rFonts w:cstheme="minorHAnsi"/>
          <w:sz w:val="24"/>
          <w:szCs w:val="24"/>
        </w:rPr>
        <w:t xml:space="preserve">fund telehealth and crisis counseling services for all UNC </w:t>
      </w:r>
      <w:r w:rsidR="00E80976" w:rsidRPr="001F4092">
        <w:rPr>
          <w:rFonts w:cstheme="minorHAnsi"/>
          <w:sz w:val="24"/>
          <w:szCs w:val="24"/>
        </w:rPr>
        <w:t xml:space="preserve">System </w:t>
      </w:r>
      <w:r w:rsidR="00320783" w:rsidRPr="001F4092">
        <w:rPr>
          <w:rFonts w:cstheme="minorHAnsi"/>
          <w:sz w:val="24"/>
          <w:szCs w:val="24"/>
        </w:rPr>
        <w:t xml:space="preserve">students through </w:t>
      </w:r>
      <w:r w:rsidR="00156871">
        <w:rPr>
          <w:rFonts w:cstheme="minorHAnsi"/>
          <w:sz w:val="24"/>
          <w:szCs w:val="24"/>
        </w:rPr>
        <w:t>S</w:t>
      </w:r>
      <w:r w:rsidR="00EF39FF" w:rsidRPr="001F4092">
        <w:rPr>
          <w:rFonts w:cstheme="minorHAnsi"/>
          <w:sz w:val="24"/>
          <w:szCs w:val="24"/>
        </w:rPr>
        <w:t xml:space="preserve">ystemwide </w:t>
      </w:r>
      <w:r w:rsidR="00320783" w:rsidRPr="001F4092">
        <w:rPr>
          <w:rFonts w:cstheme="minorHAnsi"/>
          <w:sz w:val="24"/>
          <w:szCs w:val="24"/>
        </w:rPr>
        <w:t>contract with ProtoCall, the nation’s largest provider of these services.</w:t>
      </w:r>
    </w:p>
    <w:p w14:paraId="728D37E7" w14:textId="25BF9EB1" w:rsidR="001F4092" w:rsidRDefault="00C30FAB" w:rsidP="001F4092">
      <w:pPr>
        <w:pStyle w:val="ListParagraph"/>
        <w:numPr>
          <w:ilvl w:val="1"/>
          <w:numId w:val="26"/>
        </w:numPr>
        <w:jc w:val="both"/>
        <w:rPr>
          <w:rFonts w:cstheme="minorHAnsi"/>
          <w:sz w:val="24"/>
          <w:szCs w:val="24"/>
        </w:rPr>
      </w:pPr>
      <w:r>
        <w:rPr>
          <w:rFonts w:cstheme="minorHAnsi"/>
          <w:sz w:val="24"/>
          <w:szCs w:val="24"/>
        </w:rPr>
        <w:t>Awarding m</w:t>
      </w:r>
      <w:r w:rsidR="001F4092">
        <w:rPr>
          <w:rFonts w:cstheme="minorHAnsi"/>
          <w:sz w:val="24"/>
          <w:szCs w:val="24"/>
        </w:rPr>
        <w:t>icro grants to support off-campus referrals for student mental health services that cannot be provided on campus.</w:t>
      </w:r>
    </w:p>
    <w:p w14:paraId="12F47F3B" w14:textId="4F954531" w:rsidR="001F4092" w:rsidRDefault="001F4092" w:rsidP="001F4092">
      <w:pPr>
        <w:pStyle w:val="ListParagraph"/>
        <w:numPr>
          <w:ilvl w:val="1"/>
          <w:numId w:val="26"/>
        </w:numPr>
        <w:jc w:val="both"/>
        <w:rPr>
          <w:rFonts w:cstheme="minorHAnsi"/>
          <w:sz w:val="24"/>
          <w:szCs w:val="24"/>
        </w:rPr>
      </w:pPr>
      <w:r>
        <w:rPr>
          <w:rFonts w:cstheme="minorHAnsi"/>
          <w:sz w:val="24"/>
          <w:szCs w:val="24"/>
        </w:rPr>
        <w:t>Expanding shared telepsychiatry pilot program to address mental health care gaps at a total of eight institutions. During the initial phase of the pilot program, over 150 students were served. The System Office formed the Shared Psychiatry Advisory Resource Board to coordinate implementation across all pilot campuses.</w:t>
      </w:r>
    </w:p>
    <w:p w14:paraId="2ADD3F96" w14:textId="63FFD229" w:rsidR="001F4092" w:rsidRDefault="001F4092" w:rsidP="001F4092">
      <w:pPr>
        <w:pStyle w:val="ListParagraph"/>
        <w:numPr>
          <w:ilvl w:val="1"/>
          <w:numId w:val="26"/>
        </w:numPr>
        <w:jc w:val="both"/>
        <w:rPr>
          <w:rFonts w:cstheme="minorHAnsi"/>
          <w:sz w:val="24"/>
          <w:szCs w:val="24"/>
        </w:rPr>
      </w:pPr>
      <w:r>
        <w:rPr>
          <w:rFonts w:cstheme="minorHAnsi"/>
          <w:sz w:val="24"/>
          <w:szCs w:val="24"/>
        </w:rPr>
        <w:t xml:space="preserve">Creating </w:t>
      </w:r>
      <w:r w:rsidR="00034C1D">
        <w:rPr>
          <w:rFonts w:cstheme="minorHAnsi"/>
          <w:sz w:val="24"/>
          <w:szCs w:val="24"/>
        </w:rPr>
        <w:t>S</w:t>
      </w:r>
      <w:r>
        <w:rPr>
          <w:rFonts w:cstheme="minorHAnsi"/>
          <w:sz w:val="24"/>
          <w:szCs w:val="24"/>
        </w:rPr>
        <w:t>ystemwide resiliency training for incoming students in collaboration with the Positive Psychology Center at the University of Pennsylvania to equip students with resilience skills so they can better manage challenges and crises.</w:t>
      </w:r>
    </w:p>
    <w:p w14:paraId="008AA5DE" w14:textId="682E5060" w:rsidR="001F4092" w:rsidRDefault="001F4092" w:rsidP="001F4092">
      <w:pPr>
        <w:pStyle w:val="ListParagraph"/>
        <w:numPr>
          <w:ilvl w:val="1"/>
          <w:numId w:val="26"/>
        </w:numPr>
        <w:jc w:val="both"/>
        <w:rPr>
          <w:rFonts w:cstheme="minorHAnsi"/>
          <w:sz w:val="24"/>
          <w:szCs w:val="24"/>
        </w:rPr>
      </w:pPr>
      <w:r>
        <w:rPr>
          <w:rFonts w:cstheme="minorHAnsi"/>
          <w:sz w:val="24"/>
          <w:szCs w:val="24"/>
        </w:rPr>
        <w:t xml:space="preserve">Hiring 12 case managers to provide case management support at selected institutions across the </w:t>
      </w:r>
      <w:r w:rsidR="00034C1D">
        <w:rPr>
          <w:rFonts w:cstheme="minorHAnsi"/>
          <w:sz w:val="24"/>
          <w:szCs w:val="24"/>
        </w:rPr>
        <w:t>S</w:t>
      </w:r>
      <w:r>
        <w:rPr>
          <w:rFonts w:cstheme="minorHAnsi"/>
          <w:sz w:val="24"/>
          <w:szCs w:val="24"/>
        </w:rPr>
        <w:t>ystem.</w:t>
      </w:r>
    </w:p>
    <w:p w14:paraId="3510206E" w14:textId="53CE58C7" w:rsidR="001F4092" w:rsidRDefault="00AE1CF0" w:rsidP="001F4092">
      <w:pPr>
        <w:pStyle w:val="ListParagraph"/>
        <w:numPr>
          <w:ilvl w:val="1"/>
          <w:numId w:val="26"/>
        </w:numPr>
        <w:jc w:val="both"/>
        <w:rPr>
          <w:rFonts w:cstheme="minorHAnsi"/>
          <w:sz w:val="24"/>
          <w:szCs w:val="24"/>
        </w:rPr>
      </w:pPr>
      <w:r>
        <w:rPr>
          <w:rFonts w:cstheme="minorHAnsi"/>
          <w:sz w:val="24"/>
          <w:szCs w:val="24"/>
        </w:rPr>
        <w:t xml:space="preserve">Instituted </w:t>
      </w:r>
      <w:r w:rsidR="00034C1D">
        <w:rPr>
          <w:rFonts w:cstheme="minorHAnsi"/>
          <w:sz w:val="24"/>
          <w:szCs w:val="24"/>
        </w:rPr>
        <w:t>S</w:t>
      </w:r>
      <w:r w:rsidR="001F4092">
        <w:rPr>
          <w:rFonts w:cstheme="minorHAnsi"/>
          <w:sz w:val="24"/>
          <w:szCs w:val="24"/>
        </w:rPr>
        <w:t xml:space="preserve">ystemwide suicide prevention training </w:t>
      </w:r>
      <w:r>
        <w:rPr>
          <w:rFonts w:cstheme="minorHAnsi"/>
          <w:sz w:val="24"/>
          <w:szCs w:val="24"/>
        </w:rPr>
        <w:t xml:space="preserve">program using the </w:t>
      </w:r>
      <w:r w:rsidR="00156871">
        <w:rPr>
          <w:rFonts w:cstheme="minorHAnsi"/>
          <w:sz w:val="24"/>
          <w:szCs w:val="24"/>
        </w:rPr>
        <w:t>Question, Persuade, Refer (</w:t>
      </w:r>
      <w:r w:rsidR="001F4092">
        <w:rPr>
          <w:rFonts w:cstheme="minorHAnsi"/>
          <w:sz w:val="24"/>
          <w:szCs w:val="24"/>
        </w:rPr>
        <w:t>QPR</w:t>
      </w:r>
      <w:r w:rsidR="00156871">
        <w:rPr>
          <w:rFonts w:cstheme="minorHAnsi"/>
          <w:sz w:val="24"/>
          <w:szCs w:val="24"/>
        </w:rPr>
        <w:t>)</w:t>
      </w:r>
      <w:r>
        <w:rPr>
          <w:rFonts w:cstheme="minorHAnsi"/>
          <w:sz w:val="24"/>
          <w:szCs w:val="24"/>
        </w:rPr>
        <w:t xml:space="preserve"> </w:t>
      </w:r>
      <w:r w:rsidR="00DD0C0A">
        <w:rPr>
          <w:rFonts w:cstheme="minorHAnsi"/>
          <w:sz w:val="24"/>
          <w:szCs w:val="24"/>
        </w:rPr>
        <w:t>model; awarded</w:t>
      </w:r>
      <w:r>
        <w:rPr>
          <w:rFonts w:cstheme="minorHAnsi"/>
          <w:sz w:val="24"/>
          <w:szCs w:val="24"/>
        </w:rPr>
        <w:t xml:space="preserve"> 59 QPR training grants across all three higher education sectors (UNC</w:t>
      </w:r>
      <w:r w:rsidR="00034C1D">
        <w:rPr>
          <w:rFonts w:cstheme="minorHAnsi"/>
          <w:sz w:val="24"/>
          <w:szCs w:val="24"/>
        </w:rPr>
        <w:t xml:space="preserve"> System</w:t>
      </w:r>
      <w:r>
        <w:rPr>
          <w:rFonts w:cstheme="minorHAnsi"/>
          <w:sz w:val="24"/>
          <w:szCs w:val="24"/>
        </w:rPr>
        <w:t>, N</w:t>
      </w:r>
      <w:r w:rsidR="00034C1D">
        <w:rPr>
          <w:rFonts w:cstheme="minorHAnsi"/>
          <w:sz w:val="24"/>
          <w:szCs w:val="24"/>
        </w:rPr>
        <w:t xml:space="preserve">orth </w:t>
      </w:r>
      <w:r>
        <w:rPr>
          <w:rFonts w:cstheme="minorHAnsi"/>
          <w:sz w:val="24"/>
          <w:szCs w:val="24"/>
        </w:rPr>
        <w:t>C</w:t>
      </w:r>
      <w:r w:rsidR="00034C1D">
        <w:rPr>
          <w:rFonts w:cstheme="minorHAnsi"/>
          <w:sz w:val="24"/>
          <w:szCs w:val="24"/>
        </w:rPr>
        <w:t xml:space="preserve">arolina </w:t>
      </w:r>
      <w:r>
        <w:rPr>
          <w:rFonts w:cstheme="minorHAnsi"/>
          <w:sz w:val="24"/>
          <w:szCs w:val="24"/>
        </w:rPr>
        <w:t>C</w:t>
      </w:r>
      <w:r w:rsidR="00034C1D">
        <w:rPr>
          <w:rFonts w:cstheme="minorHAnsi"/>
          <w:sz w:val="24"/>
          <w:szCs w:val="24"/>
        </w:rPr>
        <w:t xml:space="preserve">ommunity </w:t>
      </w:r>
      <w:r>
        <w:rPr>
          <w:rFonts w:cstheme="minorHAnsi"/>
          <w:sz w:val="24"/>
          <w:szCs w:val="24"/>
        </w:rPr>
        <w:t>C</w:t>
      </w:r>
      <w:r w:rsidR="00034C1D">
        <w:rPr>
          <w:rFonts w:cstheme="minorHAnsi"/>
          <w:sz w:val="24"/>
          <w:szCs w:val="24"/>
        </w:rPr>
        <w:t xml:space="preserve">ollege </w:t>
      </w:r>
      <w:r>
        <w:rPr>
          <w:rFonts w:cstheme="minorHAnsi"/>
          <w:sz w:val="24"/>
          <w:szCs w:val="24"/>
        </w:rPr>
        <w:t>S</w:t>
      </w:r>
      <w:r w:rsidR="00034C1D">
        <w:rPr>
          <w:rFonts w:cstheme="minorHAnsi"/>
          <w:sz w:val="24"/>
          <w:szCs w:val="24"/>
        </w:rPr>
        <w:t>ystem</w:t>
      </w:r>
      <w:r>
        <w:rPr>
          <w:rFonts w:cstheme="minorHAnsi"/>
          <w:sz w:val="24"/>
          <w:szCs w:val="24"/>
        </w:rPr>
        <w:t>, and N</w:t>
      </w:r>
      <w:r w:rsidR="00034C1D">
        <w:rPr>
          <w:rFonts w:cstheme="minorHAnsi"/>
          <w:sz w:val="24"/>
          <w:szCs w:val="24"/>
        </w:rPr>
        <w:t xml:space="preserve">orth </w:t>
      </w:r>
      <w:r>
        <w:rPr>
          <w:rFonts w:cstheme="minorHAnsi"/>
          <w:sz w:val="24"/>
          <w:szCs w:val="24"/>
        </w:rPr>
        <w:t>C</w:t>
      </w:r>
      <w:r w:rsidR="00034C1D">
        <w:rPr>
          <w:rFonts w:cstheme="minorHAnsi"/>
          <w:sz w:val="24"/>
          <w:szCs w:val="24"/>
        </w:rPr>
        <w:t xml:space="preserve">arolina </w:t>
      </w:r>
      <w:r>
        <w:rPr>
          <w:rFonts w:cstheme="minorHAnsi"/>
          <w:sz w:val="24"/>
          <w:szCs w:val="24"/>
        </w:rPr>
        <w:t>I</w:t>
      </w:r>
      <w:r w:rsidR="00034C1D">
        <w:rPr>
          <w:rFonts w:cstheme="minorHAnsi"/>
          <w:sz w:val="24"/>
          <w:szCs w:val="24"/>
        </w:rPr>
        <w:t xml:space="preserve">ndependent </w:t>
      </w:r>
      <w:r>
        <w:rPr>
          <w:rFonts w:cstheme="minorHAnsi"/>
          <w:sz w:val="24"/>
          <w:szCs w:val="24"/>
        </w:rPr>
        <w:t>C</w:t>
      </w:r>
      <w:r w:rsidR="00034C1D">
        <w:rPr>
          <w:rFonts w:cstheme="minorHAnsi"/>
          <w:sz w:val="24"/>
          <w:szCs w:val="24"/>
        </w:rPr>
        <w:t xml:space="preserve">olleges and </w:t>
      </w:r>
      <w:r>
        <w:rPr>
          <w:rFonts w:cstheme="minorHAnsi"/>
          <w:sz w:val="24"/>
          <w:szCs w:val="24"/>
        </w:rPr>
        <w:t>U</w:t>
      </w:r>
      <w:r w:rsidR="00034C1D">
        <w:rPr>
          <w:rFonts w:cstheme="minorHAnsi"/>
          <w:sz w:val="24"/>
          <w:szCs w:val="24"/>
        </w:rPr>
        <w:t>niversities</w:t>
      </w:r>
      <w:r>
        <w:rPr>
          <w:rFonts w:cstheme="minorHAnsi"/>
          <w:sz w:val="24"/>
          <w:szCs w:val="24"/>
        </w:rPr>
        <w:t>); w</w:t>
      </w:r>
      <w:r w:rsidRPr="00AE1CF0">
        <w:rPr>
          <w:rFonts w:cstheme="minorHAnsi"/>
          <w:sz w:val="24"/>
          <w:szCs w:val="24"/>
        </w:rPr>
        <w:t xml:space="preserve">ith these awards it is anticipated that 20,000 people will complete QPR </w:t>
      </w:r>
      <w:r>
        <w:rPr>
          <w:rFonts w:cstheme="minorHAnsi"/>
          <w:sz w:val="24"/>
          <w:szCs w:val="24"/>
        </w:rPr>
        <w:t xml:space="preserve">training </w:t>
      </w:r>
      <w:r w:rsidRPr="00AE1CF0">
        <w:rPr>
          <w:rFonts w:cstheme="minorHAnsi"/>
          <w:sz w:val="24"/>
          <w:szCs w:val="24"/>
        </w:rPr>
        <w:t>and 600 faculty, staff, and students will be</w:t>
      </w:r>
      <w:r w:rsidR="00BD2B56">
        <w:rPr>
          <w:rFonts w:cstheme="minorHAnsi"/>
          <w:sz w:val="24"/>
          <w:szCs w:val="24"/>
        </w:rPr>
        <w:t xml:space="preserve"> trained as </w:t>
      </w:r>
      <w:r w:rsidRPr="00AE1CF0">
        <w:rPr>
          <w:rFonts w:cstheme="minorHAnsi"/>
          <w:sz w:val="24"/>
          <w:szCs w:val="24"/>
        </w:rPr>
        <w:t>instructors.</w:t>
      </w:r>
    </w:p>
    <w:p w14:paraId="18B3661A" w14:textId="2E30A555" w:rsidR="001F4092" w:rsidRDefault="001F4092" w:rsidP="001F4092">
      <w:pPr>
        <w:pStyle w:val="ListParagraph"/>
        <w:numPr>
          <w:ilvl w:val="1"/>
          <w:numId w:val="26"/>
        </w:numPr>
        <w:jc w:val="both"/>
        <w:rPr>
          <w:rFonts w:cstheme="minorHAnsi"/>
          <w:sz w:val="24"/>
          <w:szCs w:val="24"/>
        </w:rPr>
      </w:pPr>
      <w:r>
        <w:rPr>
          <w:rFonts w:cstheme="minorHAnsi"/>
          <w:sz w:val="24"/>
          <w:szCs w:val="24"/>
        </w:rPr>
        <w:t>Award</w:t>
      </w:r>
      <w:r w:rsidR="00AE1CF0">
        <w:rPr>
          <w:rFonts w:cstheme="minorHAnsi"/>
          <w:sz w:val="24"/>
          <w:szCs w:val="24"/>
        </w:rPr>
        <w:t xml:space="preserve">ed </w:t>
      </w:r>
      <w:r w:rsidR="00034C1D">
        <w:rPr>
          <w:rFonts w:cstheme="minorHAnsi"/>
          <w:sz w:val="24"/>
          <w:szCs w:val="24"/>
        </w:rPr>
        <w:t>eight</w:t>
      </w:r>
      <w:r>
        <w:rPr>
          <w:rFonts w:cstheme="minorHAnsi"/>
          <w:sz w:val="24"/>
          <w:szCs w:val="24"/>
        </w:rPr>
        <w:t xml:space="preserve"> competitive resilience grants to campuses</w:t>
      </w:r>
      <w:r w:rsidR="00AE1CF0">
        <w:rPr>
          <w:rFonts w:cstheme="minorHAnsi"/>
          <w:sz w:val="24"/>
          <w:szCs w:val="24"/>
        </w:rPr>
        <w:t xml:space="preserve"> totaling $1.6 million</w:t>
      </w:r>
      <w:r>
        <w:rPr>
          <w:rFonts w:cstheme="minorHAnsi"/>
          <w:sz w:val="24"/>
          <w:szCs w:val="24"/>
        </w:rPr>
        <w:t xml:space="preserve"> to test innovative programs and best practices;</w:t>
      </w:r>
      <w:r w:rsidR="007711C2">
        <w:rPr>
          <w:rFonts w:cstheme="minorHAnsi"/>
          <w:sz w:val="24"/>
          <w:szCs w:val="24"/>
        </w:rPr>
        <w:t xml:space="preserve"> </w:t>
      </w:r>
      <w:r w:rsidR="007634DA">
        <w:rPr>
          <w:rFonts w:cstheme="minorHAnsi"/>
          <w:sz w:val="24"/>
          <w:szCs w:val="24"/>
        </w:rPr>
        <w:t xml:space="preserve">programs chosen for funding </w:t>
      </w:r>
      <w:r w:rsidR="007711C2">
        <w:rPr>
          <w:rFonts w:cstheme="minorHAnsi"/>
          <w:sz w:val="24"/>
          <w:szCs w:val="24"/>
        </w:rPr>
        <w:t xml:space="preserve">included broad collaborations across campus units such as student health, student recreation center, and student housing; </w:t>
      </w:r>
      <w:r w:rsidR="00C30FAB">
        <w:rPr>
          <w:rFonts w:cstheme="minorHAnsi"/>
          <w:sz w:val="24"/>
          <w:szCs w:val="24"/>
        </w:rPr>
        <w:t>programs will be evaluated for outcomes and scalability.</w:t>
      </w:r>
    </w:p>
    <w:p w14:paraId="72C80694" w14:textId="2CF76E97" w:rsidR="00C30FAB" w:rsidRDefault="00C30FAB" w:rsidP="001F4092">
      <w:pPr>
        <w:pStyle w:val="ListParagraph"/>
        <w:numPr>
          <w:ilvl w:val="1"/>
          <w:numId w:val="26"/>
        </w:numPr>
        <w:jc w:val="both"/>
        <w:rPr>
          <w:rFonts w:cstheme="minorHAnsi"/>
          <w:sz w:val="24"/>
          <w:szCs w:val="24"/>
        </w:rPr>
      </w:pPr>
      <w:r>
        <w:rPr>
          <w:rFonts w:cstheme="minorHAnsi"/>
          <w:sz w:val="24"/>
          <w:szCs w:val="24"/>
        </w:rPr>
        <w:t xml:space="preserve">Piloting several programs designed to promote student well-being, address mental health and substance abuse concerns, </w:t>
      </w:r>
      <w:r w:rsidR="00BD2B56">
        <w:rPr>
          <w:rFonts w:cstheme="minorHAnsi"/>
          <w:sz w:val="24"/>
          <w:szCs w:val="24"/>
        </w:rPr>
        <w:t>including</w:t>
      </w:r>
      <w:r>
        <w:rPr>
          <w:rFonts w:cstheme="minorHAnsi"/>
          <w:sz w:val="24"/>
          <w:szCs w:val="24"/>
        </w:rPr>
        <w:t xml:space="preserve"> programs specifically designed for student athletes.</w:t>
      </w:r>
    </w:p>
    <w:p w14:paraId="1A5D6208" w14:textId="52260382" w:rsidR="00C42903" w:rsidRDefault="00C42903" w:rsidP="00C42903">
      <w:pPr>
        <w:pStyle w:val="ListParagraph"/>
        <w:numPr>
          <w:ilvl w:val="0"/>
          <w:numId w:val="26"/>
        </w:numPr>
        <w:ind w:left="720"/>
        <w:jc w:val="both"/>
        <w:rPr>
          <w:rFonts w:cstheme="minorHAnsi"/>
          <w:sz w:val="24"/>
          <w:szCs w:val="24"/>
        </w:rPr>
      </w:pPr>
      <w:r w:rsidRPr="00333825">
        <w:rPr>
          <w:rFonts w:cstheme="minorHAnsi"/>
          <w:sz w:val="24"/>
          <w:szCs w:val="24"/>
        </w:rPr>
        <w:t>Organized and hosted</w:t>
      </w:r>
      <w:r w:rsidR="00034C1D">
        <w:rPr>
          <w:rFonts w:cstheme="minorHAnsi"/>
          <w:sz w:val="24"/>
          <w:szCs w:val="24"/>
        </w:rPr>
        <w:t xml:space="preserve"> second </w:t>
      </w:r>
      <w:r>
        <w:rPr>
          <w:rFonts w:cstheme="minorHAnsi"/>
          <w:sz w:val="24"/>
          <w:szCs w:val="24"/>
        </w:rPr>
        <w:t>annual</w:t>
      </w:r>
      <w:r w:rsidRPr="00333825">
        <w:rPr>
          <w:rFonts w:cstheme="minorHAnsi"/>
          <w:sz w:val="24"/>
          <w:szCs w:val="24"/>
        </w:rPr>
        <w:t xml:space="preserve"> behavioral health convening for the UNC System, NCCCS, and NCICU personnel </w:t>
      </w:r>
      <w:r>
        <w:rPr>
          <w:rFonts w:cstheme="minorHAnsi"/>
          <w:sz w:val="24"/>
          <w:szCs w:val="24"/>
        </w:rPr>
        <w:t xml:space="preserve">and students </w:t>
      </w:r>
      <w:r w:rsidRPr="00333825">
        <w:rPr>
          <w:rFonts w:cstheme="minorHAnsi"/>
          <w:sz w:val="24"/>
          <w:szCs w:val="24"/>
        </w:rPr>
        <w:t>focused on student mental health and wellness</w:t>
      </w:r>
      <w:r>
        <w:rPr>
          <w:rFonts w:cstheme="minorHAnsi"/>
          <w:sz w:val="24"/>
          <w:szCs w:val="24"/>
        </w:rPr>
        <w:t>.</w:t>
      </w:r>
    </w:p>
    <w:p w14:paraId="12CE9601" w14:textId="6F25D79F" w:rsidR="00C42903" w:rsidRPr="00C42903" w:rsidRDefault="00C42903" w:rsidP="00C42903">
      <w:pPr>
        <w:pStyle w:val="ListParagraph"/>
        <w:numPr>
          <w:ilvl w:val="0"/>
          <w:numId w:val="26"/>
        </w:numPr>
        <w:ind w:left="720"/>
        <w:jc w:val="both"/>
        <w:rPr>
          <w:rStyle w:val="normaltextrun"/>
          <w:rFonts w:cstheme="minorHAnsi"/>
          <w:sz w:val="24"/>
          <w:szCs w:val="24"/>
        </w:rPr>
      </w:pPr>
      <w:r>
        <w:rPr>
          <w:rFonts w:cstheme="minorHAnsi"/>
          <w:sz w:val="24"/>
          <w:szCs w:val="24"/>
        </w:rPr>
        <w:t xml:space="preserve">Continued to offer Mental Health First Aid training to </w:t>
      </w:r>
      <w:r w:rsidR="00034C1D">
        <w:rPr>
          <w:rFonts w:cstheme="minorHAnsi"/>
          <w:sz w:val="24"/>
          <w:szCs w:val="24"/>
        </w:rPr>
        <w:t xml:space="preserve">the </w:t>
      </w:r>
      <w:r>
        <w:rPr>
          <w:rFonts w:cstheme="minorHAnsi"/>
          <w:sz w:val="24"/>
          <w:szCs w:val="24"/>
        </w:rPr>
        <w:t>UNC</w:t>
      </w:r>
      <w:r w:rsidR="00034C1D">
        <w:rPr>
          <w:rFonts w:cstheme="minorHAnsi"/>
          <w:sz w:val="24"/>
          <w:szCs w:val="24"/>
        </w:rPr>
        <w:t xml:space="preserve"> System</w:t>
      </w:r>
      <w:r>
        <w:rPr>
          <w:rFonts w:cstheme="minorHAnsi"/>
          <w:sz w:val="24"/>
          <w:szCs w:val="24"/>
        </w:rPr>
        <w:t>, NCCCS, and NCICU personnel; a total of 322 instructors have been certified.</w:t>
      </w:r>
    </w:p>
    <w:p w14:paraId="234F0231" w14:textId="1761725D" w:rsidR="00AE1CF0" w:rsidRPr="000C36D8" w:rsidRDefault="00C30A0A" w:rsidP="00BD2B56">
      <w:pPr>
        <w:pStyle w:val="ListParagraph"/>
        <w:numPr>
          <w:ilvl w:val="0"/>
          <w:numId w:val="26"/>
        </w:numPr>
        <w:ind w:left="720"/>
        <w:jc w:val="both"/>
        <w:rPr>
          <w:rFonts w:ascii="Segoe UI" w:hAnsi="Segoe UI" w:cs="Segoe UI"/>
          <w:sz w:val="24"/>
          <w:szCs w:val="24"/>
        </w:rPr>
      </w:pPr>
      <w:r>
        <w:rPr>
          <w:rStyle w:val="normaltextrun"/>
          <w:rFonts w:ascii="Calibri" w:hAnsi="Calibri" w:cs="Calibri"/>
          <w:sz w:val="24"/>
          <w:szCs w:val="24"/>
        </w:rPr>
        <w:lastRenderedPageBreak/>
        <w:t xml:space="preserve">Developed </w:t>
      </w:r>
      <w:r w:rsidR="005E0C98">
        <w:rPr>
          <w:rStyle w:val="normaltextrun"/>
          <w:rFonts w:ascii="Calibri" w:hAnsi="Calibri" w:cs="Calibri"/>
          <w:sz w:val="24"/>
          <w:szCs w:val="24"/>
        </w:rPr>
        <w:t>plans</w:t>
      </w:r>
      <w:r>
        <w:rPr>
          <w:rStyle w:val="normaltextrun"/>
          <w:rFonts w:ascii="Calibri" w:hAnsi="Calibri" w:cs="Calibri"/>
          <w:sz w:val="24"/>
          <w:szCs w:val="24"/>
        </w:rPr>
        <w:t xml:space="preserve"> for a</w:t>
      </w:r>
      <w:r w:rsidR="00AE1CF0" w:rsidRPr="004C63CA">
        <w:rPr>
          <w:rStyle w:val="normaltextrun"/>
          <w:rFonts w:ascii="Calibri" w:hAnsi="Calibri" w:cs="Calibri"/>
          <w:sz w:val="24"/>
          <w:szCs w:val="24"/>
        </w:rPr>
        <w:t xml:space="preserve">ll institutions </w:t>
      </w:r>
      <w:r>
        <w:rPr>
          <w:rStyle w:val="normaltextrun"/>
          <w:rFonts w:ascii="Calibri" w:hAnsi="Calibri" w:cs="Calibri"/>
          <w:sz w:val="24"/>
          <w:szCs w:val="24"/>
        </w:rPr>
        <w:t xml:space="preserve">to </w:t>
      </w:r>
      <w:r w:rsidR="00AE1CF0" w:rsidRPr="004C63CA">
        <w:rPr>
          <w:rStyle w:val="normaltextrun"/>
          <w:rFonts w:ascii="Calibri" w:hAnsi="Calibri" w:cs="Calibri"/>
          <w:sz w:val="24"/>
          <w:szCs w:val="24"/>
        </w:rPr>
        <w:t>participate in the Healthy Minds Survey and develop campus-level goals and strategies based on survey findings</w:t>
      </w:r>
      <w:r w:rsidR="00B61E0B">
        <w:rPr>
          <w:rStyle w:val="normaltextrun"/>
          <w:rFonts w:ascii="Calibri" w:hAnsi="Calibri" w:cs="Calibri"/>
          <w:sz w:val="24"/>
          <w:szCs w:val="24"/>
        </w:rPr>
        <w:t>; n</w:t>
      </w:r>
      <w:r w:rsidR="00AE1CF0" w:rsidRPr="004C63CA">
        <w:rPr>
          <w:rStyle w:val="normaltextrun"/>
          <w:rFonts w:ascii="Calibri" w:hAnsi="Calibri" w:cs="Calibri"/>
          <w:sz w:val="24"/>
          <w:szCs w:val="24"/>
        </w:rPr>
        <w:t xml:space="preserve">egotiated and secured a </w:t>
      </w:r>
      <w:r w:rsidR="00156871">
        <w:rPr>
          <w:rStyle w:val="normaltextrun"/>
          <w:rFonts w:ascii="Calibri" w:hAnsi="Calibri" w:cs="Calibri"/>
          <w:sz w:val="24"/>
          <w:szCs w:val="24"/>
        </w:rPr>
        <w:t>S</w:t>
      </w:r>
      <w:r w:rsidR="00AE1CF0" w:rsidRPr="004C63CA">
        <w:rPr>
          <w:rStyle w:val="normaltextrun"/>
          <w:rFonts w:ascii="Calibri" w:hAnsi="Calibri" w:cs="Calibri"/>
          <w:sz w:val="24"/>
          <w:szCs w:val="24"/>
        </w:rPr>
        <w:t xml:space="preserve">ystemwide contract with the University of Michigan to administer the </w:t>
      </w:r>
      <w:r w:rsidR="00B61E0B">
        <w:rPr>
          <w:rStyle w:val="normaltextrun"/>
          <w:rFonts w:ascii="Calibri" w:hAnsi="Calibri" w:cs="Calibri"/>
          <w:sz w:val="24"/>
          <w:szCs w:val="24"/>
        </w:rPr>
        <w:t>survey</w:t>
      </w:r>
      <w:r w:rsidR="00AE1CF0" w:rsidRPr="000C36D8">
        <w:rPr>
          <w:rStyle w:val="normaltextrun"/>
          <w:rFonts w:ascii="Calibri" w:hAnsi="Calibri" w:cs="Calibri"/>
          <w:sz w:val="24"/>
          <w:szCs w:val="24"/>
        </w:rPr>
        <w:t>.</w:t>
      </w:r>
    </w:p>
    <w:p w14:paraId="11074D1D" w14:textId="00ED4DA9" w:rsidR="0086326F" w:rsidRPr="000C36D8" w:rsidRDefault="00C30FAB" w:rsidP="00682597">
      <w:pPr>
        <w:pStyle w:val="Heading2"/>
        <w:numPr>
          <w:ilvl w:val="0"/>
          <w:numId w:val="33"/>
        </w:numPr>
        <w:ind w:left="360"/>
        <w:rPr>
          <w:rFonts w:asciiTheme="minorHAnsi" w:hAnsiTheme="minorHAnsi" w:cstheme="minorHAnsi"/>
        </w:rPr>
      </w:pPr>
      <w:bookmarkStart w:id="18" w:name="_Toc136339695"/>
      <w:r w:rsidRPr="000C36D8">
        <w:rPr>
          <w:rFonts w:asciiTheme="minorHAnsi" w:hAnsiTheme="minorHAnsi" w:cstheme="minorHAnsi"/>
        </w:rPr>
        <w:t>Student Health</w:t>
      </w:r>
      <w:bookmarkEnd w:id="18"/>
    </w:p>
    <w:p w14:paraId="36951D7A" w14:textId="106D0EFD" w:rsidR="000C36D8" w:rsidRPr="000C36D8" w:rsidRDefault="000C36D8" w:rsidP="000C36D8">
      <w:pPr>
        <w:pStyle w:val="ListParagraph"/>
        <w:numPr>
          <w:ilvl w:val="0"/>
          <w:numId w:val="9"/>
        </w:numPr>
        <w:jc w:val="both"/>
        <w:rPr>
          <w:rFonts w:cstheme="minorHAnsi"/>
          <w:sz w:val="24"/>
          <w:szCs w:val="24"/>
        </w:rPr>
      </w:pPr>
      <w:r w:rsidRPr="000C36D8">
        <w:rPr>
          <w:rFonts w:cstheme="minorHAnsi"/>
          <w:sz w:val="24"/>
          <w:szCs w:val="24"/>
        </w:rPr>
        <w:t xml:space="preserve">Continued work of the Board of Governors Task Force on Pricing, Flexibility, and Affordability, which charged the System Office with developing an implementation plan for a self-funded student health insurance plan to lower costs to students and the System. </w:t>
      </w:r>
      <w:r w:rsidR="00034C1D">
        <w:rPr>
          <w:rFonts w:cstheme="minorHAnsi"/>
          <w:sz w:val="24"/>
          <w:szCs w:val="24"/>
        </w:rPr>
        <w:t>The p</w:t>
      </w:r>
      <w:r w:rsidRPr="000C36D8">
        <w:rPr>
          <w:rFonts w:cstheme="minorHAnsi"/>
          <w:sz w:val="24"/>
          <w:szCs w:val="24"/>
        </w:rPr>
        <w:t xml:space="preserve">resident provided funding for the System Office to </w:t>
      </w:r>
      <w:r>
        <w:rPr>
          <w:rFonts w:cstheme="minorHAnsi"/>
          <w:sz w:val="24"/>
          <w:szCs w:val="24"/>
        </w:rPr>
        <w:t xml:space="preserve">hire a health plan expert to serve as project </w:t>
      </w:r>
      <w:r w:rsidR="00BD2B56">
        <w:rPr>
          <w:rFonts w:cstheme="minorHAnsi"/>
          <w:sz w:val="24"/>
          <w:szCs w:val="24"/>
        </w:rPr>
        <w:t>lead</w:t>
      </w:r>
      <w:r w:rsidRPr="000C36D8">
        <w:rPr>
          <w:rFonts w:cstheme="minorHAnsi"/>
          <w:sz w:val="24"/>
          <w:szCs w:val="24"/>
        </w:rPr>
        <w:t xml:space="preserve"> </w:t>
      </w:r>
      <w:r>
        <w:rPr>
          <w:rFonts w:cstheme="minorHAnsi"/>
          <w:sz w:val="24"/>
          <w:szCs w:val="24"/>
        </w:rPr>
        <w:t xml:space="preserve">and contract </w:t>
      </w:r>
      <w:r w:rsidRPr="000C36D8">
        <w:rPr>
          <w:rFonts w:cstheme="minorHAnsi"/>
          <w:sz w:val="24"/>
          <w:szCs w:val="24"/>
        </w:rPr>
        <w:t>with an external firm to develop the implementation plan for presentation to the Board in Fall 2023.</w:t>
      </w:r>
    </w:p>
    <w:p w14:paraId="6E0CBFBD" w14:textId="3A505336" w:rsidR="00C30FAB" w:rsidRPr="000C36D8" w:rsidRDefault="00C30FAB" w:rsidP="00C30FAB">
      <w:pPr>
        <w:pStyle w:val="ListParagraph"/>
        <w:numPr>
          <w:ilvl w:val="0"/>
          <w:numId w:val="9"/>
        </w:numPr>
        <w:spacing w:after="240"/>
        <w:jc w:val="both"/>
        <w:rPr>
          <w:rFonts w:cstheme="minorHAnsi"/>
          <w:sz w:val="24"/>
          <w:szCs w:val="24"/>
        </w:rPr>
      </w:pPr>
      <w:r w:rsidRPr="000C36D8">
        <w:rPr>
          <w:rFonts w:cstheme="minorHAnsi"/>
          <w:sz w:val="24"/>
          <w:szCs w:val="24"/>
        </w:rPr>
        <w:t>For the third year in a row, successfully negotiated renewal of student health insurance contract with minimal premium increase for students.</w:t>
      </w:r>
    </w:p>
    <w:p w14:paraId="00DF7F3E" w14:textId="4A4EEC95" w:rsidR="005E0C98" w:rsidRPr="005E0C98" w:rsidRDefault="005E0C98" w:rsidP="005E0C98">
      <w:pPr>
        <w:pStyle w:val="ListParagraph"/>
        <w:numPr>
          <w:ilvl w:val="0"/>
          <w:numId w:val="9"/>
        </w:numPr>
        <w:spacing w:after="240"/>
        <w:jc w:val="both"/>
        <w:rPr>
          <w:rFonts w:cstheme="minorHAnsi"/>
          <w:sz w:val="24"/>
          <w:szCs w:val="24"/>
        </w:rPr>
      </w:pPr>
      <w:r w:rsidRPr="000C36D8">
        <w:rPr>
          <w:rFonts w:cstheme="minorHAnsi"/>
          <w:sz w:val="24"/>
          <w:szCs w:val="24"/>
        </w:rPr>
        <w:t>Launched competitive bid process to secure vendor for affordable</w:t>
      </w:r>
      <w:r>
        <w:rPr>
          <w:rFonts w:cstheme="minorHAnsi"/>
          <w:sz w:val="24"/>
          <w:szCs w:val="24"/>
        </w:rPr>
        <w:t xml:space="preserve"> inbound, o</w:t>
      </w:r>
      <w:r w:rsidRPr="00530432">
        <w:rPr>
          <w:rFonts w:cstheme="minorHAnsi"/>
          <w:sz w:val="24"/>
          <w:szCs w:val="24"/>
        </w:rPr>
        <w:t xml:space="preserve">utbound, and </w:t>
      </w:r>
      <w:r>
        <w:rPr>
          <w:rFonts w:cstheme="minorHAnsi"/>
          <w:sz w:val="24"/>
          <w:szCs w:val="24"/>
        </w:rPr>
        <w:t>b</w:t>
      </w:r>
      <w:r w:rsidRPr="00530432">
        <w:rPr>
          <w:rFonts w:cstheme="minorHAnsi"/>
          <w:sz w:val="24"/>
          <w:szCs w:val="24"/>
        </w:rPr>
        <w:t xml:space="preserve">usiness </w:t>
      </w:r>
      <w:r>
        <w:rPr>
          <w:rFonts w:cstheme="minorHAnsi"/>
          <w:sz w:val="24"/>
          <w:szCs w:val="24"/>
        </w:rPr>
        <w:t>t</w:t>
      </w:r>
      <w:r w:rsidRPr="00530432">
        <w:rPr>
          <w:rFonts w:cstheme="minorHAnsi"/>
          <w:sz w:val="24"/>
          <w:szCs w:val="24"/>
        </w:rPr>
        <w:t xml:space="preserve">ravel </w:t>
      </w:r>
      <w:r>
        <w:rPr>
          <w:rFonts w:cstheme="minorHAnsi"/>
          <w:sz w:val="24"/>
          <w:szCs w:val="24"/>
        </w:rPr>
        <w:t>health i</w:t>
      </w:r>
      <w:r w:rsidRPr="00530432">
        <w:rPr>
          <w:rFonts w:cstheme="minorHAnsi"/>
          <w:sz w:val="24"/>
          <w:szCs w:val="24"/>
        </w:rPr>
        <w:t xml:space="preserve">nsurance </w:t>
      </w:r>
      <w:r>
        <w:rPr>
          <w:rFonts w:cstheme="minorHAnsi"/>
          <w:sz w:val="24"/>
          <w:szCs w:val="24"/>
        </w:rPr>
        <w:t>plans.</w:t>
      </w:r>
    </w:p>
    <w:p w14:paraId="30DD41A4" w14:textId="77777777" w:rsidR="00C30FAB" w:rsidRPr="00C30FAB" w:rsidRDefault="00C30FAB" w:rsidP="00C30FAB"/>
    <w:p w14:paraId="7AA57F22" w14:textId="05B11789" w:rsidR="00431396" w:rsidRPr="007802B9" w:rsidRDefault="00431396" w:rsidP="00742AF4">
      <w:pPr>
        <w:pStyle w:val="Heading1"/>
        <w:numPr>
          <w:ilvl w:val="0"/>
          <w:numId w:val="12"/>
        </w:numPr>
        <w:ind w:left="540" w:hanging="540"/>
        <w:jc w:val="both"/>
        <w:rPr>
          <w:rFonts w:asciiTheme="minorHAnsi" w:hAnsiTheme="minorHAnsi" w:cstheme="minorHAnsi"/>
          <w:b/>
          <w:bCs/>
        </w:rPr>
      </w:pPr>
      <w:bookmarkStart w:id="19" w:name="_Toc136339696"/>
      <w:r w:rsidRPr="007802B9">
        <w:rPr>
          <w:rFonts w:asciiTheme="minorHAnsi" w:hAnsiTheme="minorHAnsi" w:cstheme="minorHAnsi"/>
          <w:b/>
          <w:bCs/>
        </w:rPr>
        <w:t>STRENGTHENING UNC</w:t>
      </w:r>
      <w:r w:rsidR="00890DDE">
        <w:rPr>
          <w:rFonts w:asciiTheme="minorHAnsi" w:hAnsiTheme="minorHAnsi" w:cstheme="minorHAnsi"/>
          <w:b/>
          <w:bCs/>
        </w:rPr>
        <w:t>’S</w:t>
      </w:r>
      <w:r w:rsidRPr="007802B9">
        <w:rPr>
          <w:rFonts w:asciiTheme="minorHAnsi" w:hAnsiTheme="minorHAnsi" w:cstheme="minorHAnsi"/>
          <w:b/>
          <w:bCs/>
        </w:rPr>
        <w:t xml:space="preserve"> MISSION</w:t>
      </w:r>
      <w:bookmarkEnd w:id="19"/>
    </w:p>
    <w:p w14:paraId="0BA819D7" w14:textId="2E1628C4" w:rsidR="00B61E0B" w:rsidRPr="007802B9" w:rsidRDefault="00B61E0B" w:rsidP="00682597">
      <w:pPr>
        <w:pStyle w:val="Heading2"/>
        <w:numPr>
          <w:ilvl w:val="0"/>
          <w:numId w:val="34"/>
        </w:numPr>
        <w:ind w:left="360"/>
        <w:jc w:val="both"/>
        <w:rPr>
          <w:rFonts w:asciiTheme="minorHAnsi" w:hAnsiTheme="minorHAnsi" w:cstheme="minorHAnsi"/>
        </w:rPr>
      </w:pPr>
      <w:bookmarkStart w:id="20" w:name="_Toc136339697"/>
      <w:r w:rsidRPr="00982DBE">
        <w:rPr>
          <w:rFonts w:asciiTheme="minorHAnsi" w:hAnsiTheme="minorHAnsi" w:cstheme="minorHAnsi"/>
        </w:rPr>
        <w:t>Health Affairs</w:t>
      </w:r>
      <w:bookmarkEnd w:id="20"/>
    </w:p>
    <w:p w14:paraId="4AF4053A" w14:textId="5A8EF0F7" w:rsidR="00B61E0B" w:rsidRDefault="00A406AA" w:rsidP="00B61E0B">
      <w:pPr>
        <w:pStyle w:val="ListParagraph"/>
        <w:numPr>
          <w:ilvl w:val="0"/>
          <w:numId w:val="7"/>
        </w:numPr>
        <w:jc w:val="both"/>
        <w:rPr>
          <w:rFonts w:cstheme="minorHAnsi"/>
          <w:sz w:val="24"/>
          <w:szCs w:val="24"/>
        </w:rPr>
      </w:pPr>
      <w:r>
        <w:rPr>
          <w:rFonts w:cstheme="minorHAnsi"/>
          <w:sz w:val="24"/>
          <w:szCs w:val="24"/>
        </w:rPr>
        <w:t xml:space="preserve">Along with Board Chair Randy Ramsey, </w:t>
      </w:r>
      <w:r w:rsidR="000B64DD">
        <w:rPr>
          <w:rFonts w:cstheme="minorHAnsi"/>
          <w:sz w:val="24"/>
          <w:szCs w:val="24"/>
        </w:rPr>
        <w:t>l</w:t>
      </w:r>
      <w:r w:rsidR="00B61E0B">
        <w:rPr>
          <w:rFonts w:cstheme="minorHAnsi"/>
          <w:sz w:val="24"/>
          <w:szCs w:val="24"/>
        </w:rPr>
        <w:t xml:space="preserve">ed development of collaboration between UNC Health, ECU Brody School of Medicine, and ECU Health aimed at </w:t>
      </w:r>
      <w:r w:rsidR="00B61E0B" w:rsidRPr="007802B9">
        <w:rPr>
          <w:rFonts w:cstheme="minorHAnsi"/>
          <w:sz w:val="24"/>
          <w:szCs w:val="24"/>
        </w:rPr>
        <w:t>strengthen</w:t>
      </w:r>
      <w:r w:rsidR="00B61E0B">
        <w:rPr>
          <w:rFonts w:cstheme="minorHAnsi"/>
          <w:sz w:val="24"/>
          <w:szCs w:val="24"/>
        </w:rPr>
        <w:t>ing</w:t>
      </w:r>
      <w:r w:rsidR="00B61E0B" w:rsidRPr="007802B9">
        <w:rPr>
          <w:rFonts w:cstheme="minorHAnsi"/>
          <w:sz w:val="24"/>
          <w:szCs w:val="24"/>
        </w:rPr>
        <w:t xml:space="preserve"> health care in </w:t>
      </w:r>
      <w:r w:rsidR="00B61E0B">
        <w:rPr>
          <w:rFonts w:cstheme="minorHAnsi"/>
          <w:sz w:val="24"/>
          <w:szCs w:val="24"/>
        </w:rPr>
        <w:t xml:space="preserve">rural North Carolina focusing initially on </w:t>
      </w:r>
      <w:r w:rsidR="00156871">
        <w:rPr>
          <w:rFonts w:cstheme="minorHAnsi"/>
          <w:sz w:val="24"/>
          <w:szCs w:val="24"/>
        </w:rPr>
        <w:t>E</w:t>
      </w:r>
      <w:r w:rsidR="00B61E0B">
        <w:rPr>
          <w:rFonts w:cstheme="minorHAnsi"/>
          <w:sz w:val="24"/>
          <w:szCs w:val="24"/>
        </w:rPr>
        <w:t>astern N</w:t>
      </w:r>
      <w:r w:rsidR="00156871">
        <w:rPr>
          <w:rFonts w:cstheme="minorHAnsi"/>
          <w:sz w:val="24"/>
          <w:szCs w:val="24"/>
        </w:rPr>
        <w:t>orth Carolina</w:t>
      </w:r>
      <w:r w:rsidR="00B61E0B" w:rsidRPr="007802B9">
        <w:rPr>
          <w:rFonts w:cstheme="minorHAnsi"/>
          <w:sz w:val="24"/>
          <w:szCs w:val="24"/>
        </w:rPr>
        <w:t>.</w:t>
      </w:r>
      <w:r w:rsidR="00B61E0B">
        <w:rPr>
          <w:rFonts w:cstheme="minorHAnsi"/>
          <w:sz w:val="24"/>
          <w:szCs w:val="24"/>
        </w:rPr>
        <w:t xml:space="preserve"> The NC Care </w:t>
      </w:r>
      <w:r w:rsidR="000C41DC">
        <w:rPr>
          <w:rFonts w:cstheme="minorHAnsi"/>
          <w:sz w:val="24"/>
          <w:szCs w:val="24"/>
        </w:rPr>
        <w:t>initiative</w:t>
      </w:r>
      <w:r w:rsidR="00B61E0B">
        <w:rPr>
          <w:rFonts w:cstheme="minorHAnsi"/>
          <w:sz w:val="24"/>
          <w:szCs w:val="24"/>
        </w:rPr>
        <w:t xml:space="preserve"> includes establishing jointly operated regional centers of care, an integrated clinical network, rural residences, and resources to strengthen rural hospitals.</w:t>
      </w:r>
      <w:r w:rsidR="0008605C">
        <w:rPr>
          <w:rStyle w:val="FootnoteReference"/>
          <w:rFonts w:cstheme="minorHAnsi"/>
          <w:sz w:val="24"/>
          <w:szCs w:val="24"/>
        </w:rPr>
        <w:footnoteReference w:id="2"/>
      </w:r>
      <w:r w:rsidR="00B61E0B">
        <w:rPr>
          <w:rFonts w:cstheme="minorHAnsi"/>
          <w:sz w:val="24"/>
          <w:szCs w:val="24"/>
        </w:rPr>
        <w:t xml:space="preserve"> </w:t>
      </w:r>
      <w:bookmarkStart w:id="21" w:name="_Hlk135839101"/>
    </w:p>
    <w:bookmarkEnd w:id="21"/>
    <w:p w14:paraId="0E795DC9" w14:textId="03FA25AE" w:rsidR="00B61E0B" w:rsidRDefault="00B61E0B" w:rsidP="00B61E0B">
      <w:pPr>
        <w:pStyle w:val="ListParagraph"/>
        <w:numPr>
          <w:ilvl w:val="0"/>
          <w:numId w:val="7"/>
        </w:numPr>
        <w:jc w:val="both"/>
        <w:rPr>
          <w:rFonts w:cstheme="minorHAnsi"/>
          <w:sz w:val="24"/>
          <w:szCs w:val="24"/>
        </w:rPr>
      </w:pPr>
      <w:r>
        <w:rPr>
          <w:rFonts w:cstheme="minorHAnsi"/>
          <w:sz w:val="24"/>
          <w:szCs w:val="24"/>
        </w:rPr>
        <w:t>Developed legislative proposals to comprehensively update and modernize statutory authorities for UNC Health and ECU/Brody School of Medicine</w:t>
      </w:r>
      <w:r w:rsidR="00156871">
        <w:rPr>
          <w:rFonts w:cstheme="minorHAnsi"/>
          <w:sz w:val="24"/>
          <w:szCs w:val="24"/>
        </w:rPr>
        <w:t>,</w:t>
      </w:r>
      <w:r>
        <w:rPr>
          <w:rFonts w:cstheme="minorHAnsi"/>
          <w:sz w:val="24"/>
          <w:szCs w:val="24"/>
        </w:rPr>
        <w:t xml:space="preserve"> which have not been updated in 25 years. </w:t>
      </w:r>
    </w:p>
    <w:p w14:paraId="7F376845" w14:textId="3FAA118D" w:rsidR="00B61E0B" w:rsidRPr="00B61E0B" w:rsidRDefault="00B61E0B" w:rsidP="00742AF4">
      <w:pPr>
        <w:pStyle w:val="ListParagraph"/>
        <w:numPr>
          <w:ilvl w:val="0"/>
          <w:numId w:val="7"/>
        </w:numPr>
        <w:jc w:val="both"/>
        <w:rPr>
          <w:rFonts w:cstheme="minorHAnsi"/>
          <w:sz w:val="24"/>
          <w:szCs w:val="24"/>
        </w:rPr>
      </w:pPr>
      <w:r>
        <w:rPr>
          <w:rFonts w:cstheme="minorHAnsi"/>
          <w:sz w:val="24"/>
          <w:szCs w:val="24"/>
        </w:rPr>
        <w:t>Continued to facilitate integration of ECU</w:t>
      </w:r>
      <w:r w:rsidR="00616781">
        <w:rPr>
          <w:rFonts w:cstheme="minorHAnsi"/>
          <w:sz w:val="24"/>
          <w:szCs w:val="24"/>
        </w:rPr>
        <w:t xml:space="preserve"> Brody School of Medicine</w:t>
      </w:r>
      <w:r>
        <w:rPr>
          <w:rFonts w:cstheme="minorHAnsi"/>
          <w:sz w:val="24"/>
          <w:szCs w:val="24"/>
        </w:rPr>
        <w:t xml:space="preserve"> and ECU Health under Joint Operating Agreement adopted in January 2022, providing leadership and direction on legal, fiscal, and operational integration issues.</w:t>
      </w:r>
    </w:p>
    <w:p w14:paraId="4EDA25B4" w14:textId="0129D059" w:rsidR="001F6D48" w:rsidRPr="007802B9" w:rsidRDefault="001F6D48" w:rsidP="00682597">
      <w:pPr>
        <w:pStyle w:val="Heading2"/>
        <w:numPr>
          <w:ilvl w:val="0"/>
          <w:numId w:val="34"/>
        </w:numPr>
        <w:ind w:left="360"/>
        <w:jc w:val="both"/>
        <w:rPr>
          <w:rFonts w:asciiTheme="minorHAnsi" w:hAnsiTheme="minorHAnsi" w:cstheme="minorHAnsi"/>
        </w:rPr>
      </w:pPr>
      <w:bookmarkStart w:id="22" w:name="_Toc136339698"/>
      <w:r w:rsidRPr="007802B9">
        <w:rPr>
          <w:rFonts w:asciiTheme="minorHAnsi" w:hAnsiTheme="minorHAnsi" w:cstheme="minorHAnsi"/>
        </w:rPr>
        <w:t>Academic Programs</w:t>
      </w:r>
      <w:r w:rsidR="00C30FAB">
        <w:rPr>
          <w:rFonts w:asciiTheme="minorHAnsi" w:hAnsiTheme="minorHAnsi" w:cstheme="minorHAnsi"/>
        </w:rPr>
        <w:t xml:space="preserve"> and Affairs</w:t>
      </w:r>
      <w:bookmarkEnd w:id="22"/>
    </w:p>
    <w:p w14:paraId="040D886F" w14:textId="0009F2E5" w:rsidR="00B61E0B" w:rsidRDefault="00B61E0B" w:rsidP="00B61E0B">
      <w:pPr>
        <w:pStyle w:val="ListParagraph"/>
        <w:numPr>
          <w:ilvl w:val="0"/>
          <w:numId w:val="4"/>
        </w:numPr>
        <w:ind w:left="720"/>
        <w:jc w:val="both"/>
        <w:rPr>
          <w:rFonts w:cstheme="minorHAnsi"/>
          <w:sz w:val="24"/>
          <w:szCs w:val="24"/>
        </w:rPr>
      </w:pPr>
      <w:r>
        <w:rPr>
          <w:rFonts w:cstheme="minorHAnsi"/>
          <w:sz w:val="24"/>
          <w:szCs w:val="24"/>
        </w:rPr>
        <w:t xml:space="preserve">Launched Faculty Policy Initiative to comprehensively review and modernize UNC </w:t>
      </w:r>
      <w:r w:rsidR="00034C1D">
        <w:rPr>
          <w:rFonts w:cstheme="minorHAnsi"/>
          <w:sz w:val="24"/>
          <w:szCs w:val="24"/>
        </w:rPr>
        <w:t xml:space="preserve">System </w:t>
      </w:r>
      <w:r>
        <w:rPr>
          <w:rFonts w:cstheme="minorHAnsi"/>
          <w:sz w:val="24"/>
          <w:szCs w:val="24"/>
        </w:rPr>
        <w:t xml:space="preserve">policies governing faculty employment, some of which have not been updated in decades. Six committees, comprised of faculty and provosts across the </w:t>
      </w:r>
      <w:r w:rsidR="00156871">
        <w:rPr>
          <w:rFonts w:cstheme="minorHAnsi"/>
          <w:sz w:val="24"/>
          <w:szCs w:val="24"/>
        </w:rPr>
        <w:t>S</w:t>
      </w:r>
      <w:r>
        <w:rPr>
          <w:rFonts w:cstheme="minorHAnsi"/>
          <w:sz w:val="24"/>
          <w:szCs w:val="24"/>
        </w:rPr>
        <w:t xml:space="preserve">ystem along with System Office leadership, reviewed faculty policies in the following </w:t>
      </w:r>
      <w:r w:rsidR="00E23B33">
        <w:rPr>
          <w:rFonts w:cstheme="minorHAnsi"/>
          <w:sz w:val="24"/>
          <w:szCs w:val="24"/>
        </w:rPr>
        <w:t xml:space="preserve">six </w:t>
      </w:r>
      <w:r>
        <w:rPr>
          <w:rFonts w:cstheme="minorHAnsi"/>
          <w:sz w:val="24"/>
          <w:szCs w:val="24"/>
        </w:rPr>
        <w:t xml:space="preserve">topic areas: </w:t>
      </w:r>
      <w:r w:rsidR="00156871">
        <w:rPr>
          <w:rFonts w:cstheme="minorHAnsi"/>
          <w:sz w:val="24"/>
          <w:szCs w:val="24"/>
        </w:rPr>
        <w:t>r</w:t>
      </w:r>
      <w:r>
        <w:rPr>
          <w:rFonts w:cstheme="minorHAnsi"/>
          <w:sz w:val="24"/>
          <w:szCs w:val="24"/>
        </w:rPr>
        <w:t xml:space="preserve">etirement </w:t>
      </w:r>
      <w:r w:rsidR="00156871">
        <w:rPr>
          <w:rFonts w:cstheme="minorHAnsi"/>
          <w:sz w:val="24"/>
          <w:szCs w:val="24"/>
        </w:rPr>
        <w:t>i</w:t>
      </w:r>
      <w:r>
        <w:rPr>
          <w:rFonts w:cstheme="minorHAnsi"/>
          <w:sz w:val="24"/>
          <w:szCs w:val="24"/>
        </w:rPr>
        <w:t xml:space="preserve">ncentives, </w:t>
      </w:r>
      <w:r w:rsidR="00156871">
        <w:rPr>
          <w:rFonts w:cstheme="minorHAnsi"/>
          <w:sz w:val="24"/>
          <w:szCs w:val="24"/>
        </w:rPr>
        <w:t>w</w:t>
      </w:r>
      <w:r>
        <w:rPr>
          <w:rFonts w:cstheme="minorHAnsi"/>
          <w:sz w:val="24"/>
          <w:szCs w:val="24"/>
        </w:rPr>
        <w:t xml:space="preserve">orkload, </w:t>
      </w:r>
      <w:r w:rsidR="00156871">
        <w:rPr>
          <w:rFonts w:cstheme="minorHAnsi"/>
          <w:sz w:val="24"/>
          <w:szCs w:val="24"/>
        </w:rPr>
        <w:t>p</w:t>
      </w:r>
      <w:r>
        <w:rPr>
          <w:rFonts w:cstheme="minorHAnsi"/>
          <w:sz w:val="24"/>
          <w:szCs w:val="24"/>
        </w:rPr>
        <w:t>ost-</w:t>
      </w:r>
      <w:r w:rsidR="00156871">
        <w:rPr>
          <w:rFonts w:cstheme="minorHAnsi"/>
          <w:sz w:val="24"/>
          <w:szCs w:val="24"/>
        </w:rPr>
        <w:t>t</w:t>
      </w:r>
      <w:r>
        <w:rPr>
          <w:rFonts w:cstheme="minorHAnsi"/>
          <w:sz w:val="24"/>
          <w:szCs w:val="24"/>
        </w:rPr>
        <w:t xml:space="preserve">enure </w:t>
      </w:r>
      <w:r w:rsidR="00156871">
        <w:rPr>
          <w:rFonts w:cstheme="minorHAnsi"/>
          <w:sz w:val="24"/>
          <w:szCs w:val="24"/>
        </w:rPr>
        <w:t>r</w:t>
      </w:r>
      <w:r>
        <w:rPr>
          <w:rFonts w:cstheme="minorHAnsi"/>
          <w:sz w:val="24"/>
          <w:szCs w:val="24"/>
        </w:rPr>
        <w:t xml:space="preserve">eview, </w:t>
      </w:r>
      <w:r w:rsidR="00156871">
        <w:rPr>
          <w:rFonts w:cstheme="minorHAnsi"/>
          <w:sz w:val="24"/>
          <w:szCs w:val="24"/>
        </w:rPr>
        <w:t>p</w:t>
      </w:r>
      <w:r>
        <w:rPr>
          <w:rFonts w:cstheme="minorHAnsi"/>
          <w:sz w:val="24"/>
          <w:szCs w:val="24"/>
        </w:rPr>
        <w:t xml:space="preserve">rofessional </w:t>
      </w:r>
      <w:r w:rsidR="00156871">
        <w:rPr>
          <w:rFonts w:cstheme="minorHAnsi"/>
          <w:sz w:val="24"/>
          <w:szCs w:val="24"/>
        </w:rPr>
        <w:t>t</w:t>
      </w:r>
      <w:r>
        <w:rPr>
          <w:rFonts w:cstheme="minorHAnsi"/>
          <w:sz w:val="24"/>
          <w:szCs w:val="24"/>
        </w:rPr>
        <w:t xml:space="preserve">rack </w:t>
      </w:r>
      <w:r w:rsidR="00156871">
        <w:rPr>
          <w:rFonts w:cstheme="minorHAnsi"/>
          <w:sz w:val="24"/>
          <w:szCs w:val="24"/>
        </w:rPr>
        <w:t>f</w:t>
      </w:r>
      <w:r>
        <w:rPr>
          <w:rFonts w:cstheme="minorHAnsi"/>
          <w:sz w:val="24"/>
          <w:szCs w:val="24"/>
        </w:rPr>
        <w:t xml:space="preserve">aculty, </w:t>
      </w:r>
      <w:r w:rsidR="006D6D4E">
        <w:rPr>
          <w:rFonts w:cstheme="minorHAnsi"/>
          <w:sz w:val="24"/>
          <w:szCs w:val="24"/>
        </w:rPr>
        <w:t>t</w:t>
      </w:r>
      <w:r>
        <w:rPr>
          <w:rFonts w:cstheme="minorHAnsi"/>
          <w:sz w:val="24"/>
          <w:szCs w:val="24"/>
        </w:rPr>
        <w:t xml:space="preserve">eaching </w:t>
      </w:r>
      <w:r w:rsidR="006D6D4E">
        <w:rPr>
          <w:rFonts w:cstheme="minorHAnsi"/>
          <w:sz w:val="24"/>
          <w:szCs w:val="24"/>
        </w:rPr>
        <w:t>e</w:t>
      </w:r>
      <w:r>
        <w:rPr>
          <w:rFonts w:cstheme="minorHAnsi"/>
          <w:sz w:val="24"/>
          <w:szCs w:val="24"/>
        </w:rPr>
        <w:t xml:space="preserve">valuation, and </w:t>
      </w:r>
      <w:r w:rsidR="006D6D4E">
        <w:rPr>
          <w:rFonts w:cstheme="minorHAnsi"/>
          <w:sz w:val="24"/>
          <w:szCs w:val="24"/>
        </w:rPr>
        <w:t>r</w:t>
      </w:r>
      <w:r>
        <w:rPr>
          <w:rFonts w:cstheme="minorHAnsi"/>
          <w:sz w:val="24"/>
          <w:szCs w:val="24"/>
        </w:rPr>
        <w:t xml:space="preserve">ecognition. The first updated policy to emerge from this initiative is a comprehensive </w:t>
      </w:r>
      <w:r>
        <w:rPr>
          <w:rFonts w:cstheme="minorHAnsi"/>
          <w:sz w:val="24"/>
          <w:szCs w:val="24"/>
        </w:rPr>
        <w:lastRenderedPageBreak/>
        <w:t>rewrite of the Faculty Workload Policy</w:t>
      </w:r>
      <w:r w:rsidR="006D6D4E">
        <w:rPr>
          <w:rFonts w:cstheme="minorHAnsi"/>
          <w:sz w:val="24"/>
          <w:szCs w:val="24"/>
        </w:rPr>
        <w:t>,</w:t>
      </w:r>
      <w:r>
        <w:rPr>
          <w:rFonts w:cstheme="minorHAnsi"/>
          <w:sz w:val="24"/>
          <w:szCs w:val="24"/>
        </w:rPr>
        <w:t xml:space="preserve"> which was approved by the Committee on Educational Planning, Policies, and Programs in May 2023.</w:t>
      </w:r>
    </w:p>
    <w:p w14:paraId="77DC3161" w14:textId="532096D8" w:rsidR="001F6D48" w:rsidRDefault="006B3E7E" w:rsidP="00742AF4">
      <w:pPr>
        <w:pStyle w:val="ListParagraph"/>
        <w:numPr>
          <w:ilvl w:val="0"/>
          <w:numId w:val="4"/>
        </w:numPr>
        <w:ind w:left="720"/>
        <w:jc w:val="both"/>
        <w:rPr>
          <w:rFonts w:cstheme="minorHAnsi"/>
          <w:sz w:val="24"/>
          <w:szCs w:val="24"/>
        </w:rPr>
      </w:pPr>
      <w:r>
        <w:rPr>
          <w:rFonts w:cstheme="minorHAnsi"/>
          <w:sz w:val="24"/>
          <w:szCs w:val="24"/>
        </w:rPr>
        <w:t xml:space="preserve">Continued </w:t>
      </w:r>
      <w:r w:rsidR="00034C1D">
        <w:rPr>
          <w:rFonts w:cstheme="minorHAnsi"/>
          <w:sz w:val="24"/>
          <w:szCs w:val="24"/>
        </w:rPr>
        <w:t>S</w:t>
      </w:r>
      <w:r w:rsidR="008C1C4F">
        <w:rPr>
          <w:rFonts w:cstheme="minorHAnsi"/>
          <w:sz w:val="24"/>
          <w:szCs w:val="24"/>
        </w:rPr>
        <w:t xml:space="preserve">ystemwide </w:t>
      </w:r>
      <w:r w:rsidR="006D6D4E">
        <w:rPr>
          <w:rFonts w:cstheme="minorHAnsi"/>
          <w:sz w:val="24"/>
          <w:szCs w:val="24"/>
        </w:rPr>
        <w:t>r</w:t>
      </w:r>
      <w:r w:rsidR="001F6D48" w:rsidRPr="007802B9">
        <w:rPr>
          <w:rFonts w:cstheme="minorHAnsi"/>
          <w:sz w:val="24"/>
          <w:szCs w:val="24"/>
        </w:rPr>
        <w:t xml:space="preserve">eturn on </w:t>
      </w:r>
      <w:r w:rsidR="006D6D4E">
        <w:rPr>
          <w:rFonts w:cstheme="minorHAnsi"/>
          <w:sz w:val="24"/>
          <w:szCs w:val="24"/>
        </w:rPr>
        <w:t>i</w:t>
      </w:r>
      <w:r w:rsidR="001F6D48" w:rsidRPr="007802B9">
        <w:rPr>
          <w:rFonts w:cstheme="minorHAnsi"/>
          <w:sz w:val="24"/>
          <w:szCs w:val="24"/>
        </w:rPr>
        <w:t>nvestment</w:t>
      </w:r>
      <w:r w:rsidR="006D2CF8">
        <w:rPr>
          <w:rFonts w:cstheme="minorHAnsi"/>
          <w:sz w:val="24"/>
          <w:szCs w:val="24"/>
        </w:rPr>
        <w:t xml:space="preserve"> </w:t>
      </w:r>
      <w:r w:rsidR="006D6D4E">
        <w:rPr>
          <w:rFonts w:cstheme="minorHAnsi"/>
          <w:sz w:val="24"/>
          <w:szCs w:val="24"/>
        </w:rPr>
        <w:t>e</w:t>
      </w:r>
      <w:r w:rsidR="001F6D48" w:rsidRPr="007802B9">
        <w:rPr>
          <w:rFonts w:cstheme="minorHAnsi"/>
          <w:sz w:val="24"/>
          <w:szCs w:val="24"/>
        </w:rPr>
        <w:t xml:space="preserve">valuation </w:t>
      </w:r>
      <w:r>
        <w:rPr>
          <w:rFonts w:cstheme="minorHAnsi"/>
          <w:sz w:val="24"/>
          <w:szCs w:val="24"/>
        </w:rPr>
        <w:t xml:space="preserve">conducted by independent consultant </w:t>
      </w:r>
      <w:r w:rsidR="006D2CF8">
        <w:rPr>
          <w:rFonts w:cstheme="minorHAnsi"/>
          <w:sz w:val="24"/>
          <w:szCs w:val="24"/>
        </w:rPr>
        <w:t>to examine</w:t>
      </w:r>
      <w:r w:rsidR="001F6D48" w:rsidRPr="007802B9">
        <w:rPr>
          <w:rFonts w:cstheme="minorHAnsi"/>
          <w:sz w:val="24"/>
          <w:szCs w:val="24"/>
        </w:rPr>
        <w:t xml:space="preserve"> productivity, </w:t>
      </w:r>
      <w:r w:rsidR="00686D73">
        <w:rPr>
          <w:rFonts w:cstheme="minorHAnsi"/>
          <w:sz w:val="24"/>
          <w:szCs w:val="24"/>
        </w:rPr>
        <w:t xml:space="preserve">true </w:t>
      </w:r>
      <w:r w:rsidR="001F6D48" w:rsidRPr="007802B9">
        <w:rPr>
          <w:rFonts w:cstheme="minorHAnsi"/>
          <w:sz w:val="24"/>
          <w:szCs w:val="24"/>
        </w:rPr>
        <w:t>cost</w:t>
      </w:r>
      <w:r w:rsidR="006D2CF8">
        <w:rPr>
          <w:rFonts w:cstheme="minorHAnsi"/>
          <w:sz w:val="24"/>
          <w:szCs w:val="24"/>
        </w:rPr>
        <w:t>s</w:t>
      </w:r>
      <w:r w:rsidR="001F6D48" w:rsidRPr="007802B9">
        <w:rPr>
          <w:rFonts w:cstheme="minorHAnsi"/>
          <w:sz w:val="24"/>
          <w:szCs w:val="24"/>
        </w:rPr>
        <w:t>, and taxpayer</w:t>
      </w:r>
      <w:r w:rsidR="008C1C4F">
        <w:rPr>
          <w:rFonts w:cstheme="minorHAnsi"/>
          <w:sz w:val="24"/>
          <w:szCs w:val="24"/>
        </w:rPr>
        <w:t xml:space="preserve"> ROI</w:t>
      </w:r>
      <w:r w:rsidR="000E7377">
        <w:rPr>
          <w:rFonts w:cstheme="minorHAnsi"/>
          <w:sz w:val="24"/>
          <w:szCs w:val="24"/>
        </w:rPr>
        <w:t xml:space="preserve"> for</w:t>
      </w:r>
      <w:r w:rsidR="006D2CF8">
        <w:rPr>
          <w:rFonts w:cstheme="minorHAnsi"/>
          <w:sz w:val="24"/>
          <w:szCs w:val="24"/>
        </w:rPr>
        <w:t xml:space="preserve"> </w:t>
      </w:r>
      <w:r w:rsidR="006D2CF8" w:rsidRPr="007802B9">
        <w:rPr>
          <w:rFonts w:cstheme="minorHAnsi"/>
          <w:sz w:val="24"/>
          <w:szCs w:val="24"/>
        </w:rPr>
        <w:t>academic program</w:t>
      </w:r>
      <w:r w:rsidR="006D2CF8">
        <w:rPr>
          <w:rFonts w:cstheme="minorHAnsi"/>
          <w:sz w:val="24"/>
          <w:szCs w:val="24"/>
        </w:rPr>
        <w:t>s in the</w:t>
      </w:r>
      <w:r w:rsidR="000E7377">
        <w:rPr>
          <w:rFonts w:cstheme="minorHAnsi"/>
          <w:sz w:val="24"/>
          <w:szCs w:val="24"/>
        </w:rPr>
        <w:t xml:space="preserve"> UNC</w:t>
      </w:r>
      <w:r w:rsidR="006D2CF8">
        <w:rPr>
          <w:rFonts w:cstheme="minorHAnsi"/>
          <w:sz w:val="24"/>
          <w:szCs w:val="24"/>
        </w:rPr>
        <w:t xml:space="preserve"> System</w:t>
      </w:r>
      <w:r>
        <w:rPr>
          <w:rFonts w:cstheme="minorHAnsi"/>
          <w:sz w:val="24"/>
          <w:szCs w:val="24"/>
        </w:rPr>
        <w:t>; study work remain</w:t>
      </w:r>
      <w:r w:rsidR="004C34D6">
        <w:rPr>
          <w:rFonts w:cstheme="minorHAnsi"/>
          <w:sz w:val="24"/>
          <w:szCs w:val="24"/>
        </w:rPr>
        <w:t>s</w:t>
      </w:r>
      <w:r>
        <w:rPr>
          <w:rFonts w:cstheme="minorHAnsi"/>
          <w:sz w:val="24"/>
          <w:szCs w:val="24"/>
        </w:rPr>
        <w:t xml:space="preserve"> on schedule and will be completed within the legislatively mandated deadline of November 18, 2023.</w:t>
      </w:r>
    </w:p>
    <w:p w14:paraId="3868A546" w14:textId="1E6E4B65" w:rsidR="005E0C98" w:rsidRDefault="005E0C98" w:rsidP="005E0C98">
      <w:pPr>
        <w:pStyle w:val="ListParagraph"/>
        <w:numPr>
          <w:ilvl w:val="0"/>
          <w:numId w:val="4"/>
        </w:numPr>
        <w:ind w:left="720"/>
        <w:jc w:val="both"/>
        <w:rPr>
          <w:rFonts w:cstheme="minorHAnsi"/>
          <w:sz w:val="24"/>
          <w:szCs w:val="24"/>
        </w:rPr>
      </w:pPr>
      <w:r w:rsidRPr="005E0C98">
        <w:rPr>
          <w:rFonts w:cstheme="minorHAnsi"/>
          <w:sz w:val="24"/>
          <w:szCs w:val="24"/>
        </w:rPr>
        <w:t xml:space="preserve">Reoriented the </w:t>
      </w:r>
      <w:r>
        <w:rPr>
          <w:rFonts w:cstheme="minorHAnsi"/>
          <w:sz w:val="24"/>
          <w:szCs w:val="24"/>
        </w:rPr>
        <w:t xml:space="preserve">academic degree </w:t>
      </w:r>
      <w:r w:rsidRPr="005E0C98">
        <w:rPr>
          <w:rFonts w:cstheme="minorHAnsi"/>
          <w:sz w:val="24"/>
          <w:szCs w:val="24"/>
        </w:rPr>
        <w:t xml:space="preserve">program approval process and timeline to allow for greater focus on the System’s strategic plan in new academic program planning. </w:t>
      </w:r>
    </w:p>
    <w:p w14:paraId="5A8B2BD8" w14:textId="0A210AF5" w:rsidR="00B61E0B" w:rsidRPr="00B61E0B" w:rsidRDefault="00B61E0B" w:rsidP="00B61E0B">
      <w:pPr>
        <w:pStyle w:val="ListParagraph"/>
        <w:numPr>
          <w:ilvl w:val="0"/>
          <w:numId w:val="4"/>
        </w:numPr>
        <w:ind w:left="720"/>
        <w:jc w:val="both"/>
        <w:rPr>
          <w:rFonts w:cstheme="minorHAnsi"/>
          <w:sz w:val="24"/>
          <w:szCs w:val="24"/>
        </w:rPr>
      </w:pPr>
      <w:r>
        <w:rPr>
          <w:rFonts w:cstheme="minorHAnsi"/>
          <w:sz w:val="24"/>
          <w:szCs w:val="24"/>
        </w:rPr>
        <w:t>Monitoring sponsored research at our institutions, t</w:t>
      </w:r>
      <w:r w:rsidRPr="005E0C98">
        <w:rPr>
          <w:rFonts w:cstheme="minorHAnsi"/>
          <w:sz w:val="24"/>
          <w:szCs w:val="24"/>
        </w:rPr>
        <w:t>he UNC System brought in $2.2</w:t>
      </w:r>
      <w:r>
        <w:rPr>
          <w:rFonts w:cstheme="minorHAnsi"/>
          <w:sz w:val="24"/>
          <w:szCs w:val="24"/>
        </w:rPr>
        <w:t xml:space="preserve"> billion</w:t>
      </w:r>
      <w:r w:rsidRPr="005E0C98">
        <w:rPr>
          <w:rFonts w:cstheme="minorHAnsi"/>
          <w:sz w:val="24"/>
          <w:szCs w:val="24"/>
        </w:rPr>
        <w:t xml:space="preserve"> in externally funded research, the most ever, despite receiving less COVID</w:t>
      </w:r>
      <w:r w:rsidR="00034C1D">
        <w:rPr>
          <w:rFonts w:cstheme="minorHAnsi"/>
          <w:sz w:val="24"/>
          <w:szCs w:val="24"/>
        </w:rPr>
        <w:t>-19</w:t>
      </w:r>
      <w:r w:rsidRPr="005E0C98">
        <w:rPr>
          <w:rFonts w:cstheme="minorHAnsi"/>
          <w:sz w:val="24"/>
          <w:szCs w:val="24"/>
        </w:rPr>
        <w:t xml:space="preserve"> relief funding for sponsored programs this year.</w:t>
      </w:r>
    </w:p>
    <w:p w14:paraId="281DDD9B" w14:textId="77777777" w:rsidR="00B61E0B" w:rsidRDefault="00B61E0B" w:rsidP="00B61E0B">
      <w:pPr>
        <w:pStyle w:val="ListParagraph"/>
        <w:numPr>
          <w:ilvl w:val="0"/>
          <w:numId w:val="4"/>
        </w:numPr>
        <w:ind w:left="720"/>
        <w:jc w:val="both"/>
        <w:rPr>
          <w:rFonts w:cstheme="minorHAnsi"/>
          <w:sz w:val="24"/>
          <w:szCs w:val="24"/>
        </w:rPr>
      </w:pPr>
      <w:r>
        <w:rPr>
          <w:rFonts w:cstheme="minorHAnsi"/>
          <w:sz w:val="24"/>
          <w:szCs w:val="24"/>
        </w:rPr>
        <w:t>Developed process for tracking and regulating non-degree program credentials.</w:t>
      </w:r>
    </w:p>
    <w:p w14:paraId="038665CB" w14:textId="43BA34C0" w:rsidR="005E0C98" w:rsidRDefault="005E0C98" w:rsidP="005E0C98">
      <w:pPr>
        <w:pStyle w:val="ListParagraph"/>
        <w:numPr>
          <w:ilvl w:val="0"/>
          <w:numId w:val="4"/>
        </w:numPr>
        <w:ind w:left="720"/>
        <w:jc w:val="both"/>
        <w:rPr>
          <w:rFonts w:cstheme="minorHAnsi"/>
          <w:sz w:val="24"/>
          <w:szCs w:val="24"/>
        </w:rPr>
      </w:pPr>
      <w:r w:rsidRPr="005E0C98">
        <w:rPr>
          <w:rFonts w:cstheme="minorHAnsi"/>
          <w:sz w:val="24"/>
          <w:szCs w:val="24"/>
        </w:rPr>
        <w:t>Managed the closure of Living Arts College</w:t>
      </w:r>
      <w:r>
        <w:rPr>
          <w:rFonts w:cstheme="minorHAnsi"/>
          <w:sz w:val="24"/>
          <w:szCs w:val="24"/>
        </w:rPr>
        <w:t xml:space="preserve"> (private institution subject to Board licensure requirements)</w:t>
      </w:r>
      <w:r w:rsidRPr="005E0C98">
        <w:rPr>
          <w:rFonts w:cstheme="minorHAnsi"/>
          <w:sz w:val="24"/>
          <w:szCs w:val="24"/>
        </w:rPr>
        <w:t>, calling in the tuition bond to ensure students are made whole and ensuring 100</w:t>
      </w:r>
      <w:r w:rsidR="00034C1D">
        <w:rPr>
          <w:rFonts w:cstheme="minorHAnsi"/>
          <w:sz w:val="24"/>
          <w:szCs w:val="24"/>
        </w:rPr>
        <w:t xml:space="preserve"> percent</w:t>
      </w:r>
      <w:r w:rsidRPr="005E0C98">
        <w:rPr>
          <w:rFonts w:cstheme="minorHAnsi"/>
          <w:sz w:val="24"/>
          <w:szCs w:val="24"/>
        </w:rPr>
        <w:t xml:space="preserve"> transfer of records to the </w:t>
      </w:r>
      <w:r w:rsidR="006D6D4E">
        <w:rPr>
          <w:rFonts w:cstheme="minorHAnsi"/>
          <w:sz w:val="24"/>
          <w:szCs w:val="24"/>
        </w:rPr>
        <w:t>S</w:t>
      </w:r>
      <w:r w:rsidRPr="005E0C98">
        <w:rPr>
          <w:rFonts w:cstheme="minorHAnsi"/>
          <w:sz w:val="24"/>
          <w:szCs w:val="24"/>
        </w:rPr>
        <w:t xml:space="preserve">tate </w:t>
      </w:r>
      <w:r w:rsidR="006D6D4E">
        <w:rPr>
          <w:rFonts w:cstheme="minorHAnsi"/>
          <w:sz w:val="24"/>
          <w:szCs w:val="24"/>
        </w:rPr>
        <w:t>A</w:t>
      </w:r>
      <w:r w:rsidRPr="005E0C98">
        <w:rPr>
          <w:rFonts w:cstheme="minorHAnsi"/>
          <w:sz w:val="24"/>
          <w:szCs w:val="24"/>
        </w:rPr>
        <w:t xml:space="preserve">rchives. </w:t>
      </w:r>
    </w:p>
    <w:p w14:paraId="15A838B9" w14:textId="3B5B606F" w:rsidR="00AD5C31" w:rsidRDefault="00AD5C31" w:rsidP="00682597">
      <w:pPr>
        <w:pStyle w:val="Heading2"/>
        <w:numPr>
          <w:ilvl w:val="0"/>
          <w:numId w:val="34"/>
        </w:numPr>
        <w:ind w:left="360"/>
        <w:jc w:val="both"/>
        <w:rPr>
          <w:rFonts w:asciiTheme="minorHAnsi" w:hAnsiTheme="minorHAnsi" w:cstheme="minorHAnsi"/>
        </w:rPr>
      </w:pPr>
      <w:bookmarkStart w:id="23" w:name="_Toc136339699"/>
      <w:r w:rsidRPr="000C36D8">
        <w:rPr>
          <w:rFonts w:asciiTheme="minorHAnsi" w:hAnsiTheme="minorHAnsi" w:cstheme="minorHAnsi"/>
        </w:rPr>
        <w:t>Project Kitty Hawk</w:t>
      </w:r>
      <w:bookmarkEnd w:id="23"/>
      <w:r w:rsidR="00A25483">
        <w:rPr>
          <w:rFonts w:asciiTheme="minorHAnsi" w:hAnsiTheme="minorHAnsi" w:cstheme="minorHAnsi"/>
        </w:rPr>
        <w:t xml:space="preserve"> </w:t>
      </w:r>
    </w:p>
    <w:p w14:paraId="44A73632" w14:textId="0A7F5172" w:rsidR="00A406AA" w:rsidRPr="00142F81" w:rsidRDefault="00A406AA" w:rsidP="00616781">
      <w:pPr>
        <w:pStyle w:val="ListParagraph"/>
        <w:numPr>
          <w:ilvl w:val="0"/>
          <w:numId w:val="30"/>
        </w:numPr>
        <w:jc w:val="both"/>
        <w:rPr>
          <w:sz w:val="24"/>
          <w:szCs w:val="24"/>
        </w:rPr>
      </w:pPr>
      <w:r w:rsidRPr="00142F81">
        <w:rPr>
          <w:sz w:val="24"/>
          <w:szCs w:val="24"/>
        </w:rPr>
        <w:t>Project Kitty Hawk, Inc</w:t>
      </w:r>
      <w:r w:rsidR="00616781" w:rsidRPr="00142F81">
        <w:rPr>
          <w:sz w:val="24"/>
          <w:szCs w:val="24"/>
        </w:rPr>
        <w:t>.</w:t>
      </w:r>
      <w:r w:rsidRPr="00142F81">
        <w:rPr>
          <w:sz w:val="24"/>
          <w:szCs w:val="24"/>
        </w:rPr>
        <w:t xml:space="preserve"> (PKH) has </w:t>
      </w:r>
      <w:r w:rsidR="006B10BD" w:rsidRPr="00142F81">
        <w:rPr>
          <w:sz w:val="24"/>
          <w:szCs w:val="24"/>
        </w:rPr>
        <w:t>signed a Master Service Agreement (MSA) with ECU and is in</w:t>
      </w:r>
      <w:r w:rsidR="00BF7933" w:rsidRPr="00142F81">
        <w:rPr>
          <w:sz w:val="24"/>
          <w:szCs w:val="24"/>
        </w:rPr>
        <w:t xml:space="preserve"> the final stage</w:t>
      </w:r>
      <w:r w:rsidR="00BF415C" w:rsidRPr="00142F81">
        <w:rPr>
          <w:sz w:val="24"/>
          <w:szCs w:val="24"/>
        </w:rPr>
        <w:t>s</w:t>
      </w:r>
      <w:r w:rsidR="00BF7933" w:rsidRPr="00142F81">
        <w:rPr>
          <w:sz w:val="24"/>
          <w:szCs w:val="24"/>
        </w:rPr>
        <w:t xml:space="preserve"> of</w:t>
      </w:r>
      <w:r w:rsidR="006B10BD" w:rsidRPr="00142F81">
        <w:rPr>
          <w:sz w:val="24"/>
          <w:szCs w:val="24"/>
        </w:rPr>
        <w:t xml:space="preserve"> </w:t>
      </w:r>
      <w:r w:rsidR="00BF415C" w:rsidRPr="00142F81">
        <w:rPr>
          <w:sz w:val="24"/>
          <w:szCs w:val="24"/>
        </w:rPr>
        <w:t xml:space="preserve">a </w:t>
      </w:r>
      <w:r w:rsidR="006B10BD" w:rsidRPr="00142F81">
        <w:rPr>
          <w:sz w:val="24"/>
          <w:szCs w:val="24"/>
        </w:rPr>
        <w:t>sig</w:t>
      </w:r>
      <w:r w:rsidR="00BF415C" w:rsidRPr="00142F81">
        <w:rPr>
          <w:sz w:val="24"/>
          <w:szCs w:val="24"/>
        </w:rPr>
        <w:t>ned</w:t>
      </w:r>
      <w:r w:rsidR="006B10BD" w:rsidRPr="00142F81">
        <w:rPr>
          <w:sz w:val="24"/>
          <w:szCs w:val="24"/>
        </w:rPr>
        <w:t xml:space="preserve"> MSA with NC Central</w:t>
      </w:r>
      <w:r w:rsidR="006946E3" w:rsidRPr="00142F81">
        <w:rPr>
          <w:sz w:val="24"/>
          <w:szCs w:val="24"/>
        </w:rPr>
        <w:t xml:space="preserve">. </w:t>
      </w:r>
      <w:r w:rsidR="003F641A" w:rsidRPr="00142F81">
        <w:rPr>
          <w:sz w:val="24"/>
          <w:szCs w:val="24"/>
        </w:rPr>
        <w:t>Under these</w:t>
      </w:r>
      <w:r w:rsidR="006946E3" w:rsidRPr="00142F81">
        <w:rPr>
          <w:sz w:val="24"/>
          <w:szCs w:val="24"/>
        </w:rPr>
        <w:t xml:space="preserve"> </w:t>
      </w:r>
      <w:r w:rsidR="00D1362B" w:rsidRPr="00142F81">
        <w:rPr>
          <w:sz w:val="24"/>
          <w:szCs w:val="24"/>
        </w:rPr>
        <w:t>contracts</w:t>
      </w:r>
      <w:r w:rsidR="003F641A" w:rsidRPr="00142F81">
        <w:rPr>
          <w:sz w:val="24"/>
          <w:szCs w:val="24"/>
        </w:rPr>
        <w:t>, the</w:t>
      </w:r>
      <w:r w:rsidR="00C97AE0" w:rsidRPr="00142F81">
        <w:rPr>
          <w:sz w:val="24"/>
          <w:szCs w:val="24"/>
        </w:rPr>
        <w:t xml:space="preserve"> two</w:t>
      </w:r>
      <w:r w:rsidR="003F641A" w:rsidRPr="00142F81">
        <w:rPr>
          <w:sz w:val="24"/>
          <w:szCs w:val="24"/>
        </w:rPr>
        <w:t xml:space="preserve"> inaugural partners will</w:t>
      </w:r>
      <w:r w:rsidR="00F157C7" w:rsidRPr="00142F81">
        <w:rPr>
          <w:sz w:val="24"/>
          <w:szCs w:val="24"/>
        </w:rPr>
        <w:t xml:space="preserve"> </w:t>
      </w:r>
      <w:r w:rsidR="006B10BD" w:rsidRPr="00142F81">
        <w:rPr>
          <w:sz w:val="24"/>
          <w:szCs w:val="24"/>
        </w:rPr>
        <w:t>launch</w:t>
      </w:r>
      <w:r w:rsidR="003F641A" w:rsidRPr="00142F81">
        <w:rPr>
          <w:sz w:val="24"/>
          <w:szCs w:val="24"/>
        </w:rPr>
        <w:t xml:space="preserve"> </w:t>
      </w:r>
      <w:r w:rsidR="006B10BD" w:rsidRPr="00142F81">
        <w:rPr>
          <w:sz w:val="24"/>
          <w:szCs w:val="24"/>
        </w:rPr>
        <w:t xml:space="preserve">the first Kitty Hawk-powered programs in academic year 2023-24. In addition, the organization has </w:t>
      </w:r>
      <w:r w:rsidRPr="00142F81">
        <w:rPr>
          <w:sz w:val="24"/>
          <w:szCs w:val="24"/>
        </w:rPr>
        <w:t xml:space="preserve">secured Letters of Intent </w:t>
      </w:r>
      <w:r w:rsidR="00E35C1A" w:rsidRPr="00142F81">
        <w:rPr>
          <w:sz w:val="24"/>
          <w:szCs w:val="24"/>
        </w:rPr>
        <w:t xml:space="preserve">to </w:t>
      </w:r>
      <w:r w:rsidR="00585371" w:rsidRPr="00142F81">
        <w:rPr>
          <w:sz w:val="24"/>
          <w:szCs w:val="24"/>
        </w:rPr>
        <w:t xml:space="preserve">formally </w:t>
      </w:r>
      <w:r w:rsidR="00E35C1A" w:rsidRPr="00142F81">
        <w:rPr>
          <w:sz w:val="24"/>
          <w:szCs w:val="24"/>
        </w:rPr>
        <w:t xml:space="preserve">engage in </w:t>
      </w:r>
      <w:r w:rsidR="00585371" w:rsidRPr="00142F81">
        <w:rPr>
          <w:sz w:val="24"/>
          <w:szCs w:val="24"/>
        </w:rPr>
        <w:t xml:space="preserve">a discovery process </w:t>
      </w:r>
      <w:r w:rsidRPr="00142F81">
        <w:rPr>
          <w:sz w:val="24"/>
          <w:szCs w:val="24"/>
        </w:rPr>
        <w:t xml:space="preserve">with </w:t>
      </w:r>
      <w:r w:rsidR="006B10BD" w:rsidRPr="00142F81">
        <w:rPr>
          <w:sz w:val="24"/>
          <w:szCs w:val="24"/>
        </w:rPr>
        <w:t xml:space="preserve">8 other </w:t>
      </w:r>
      <w:r w:rsidRPr="00142F81">
        <w:rPr>
          <w:sz w:val="24"/>
          <w:szCs w:val="24"/>
        </w:rPr>
        <w:t>UNC</w:t>
      </w:r>
      <w:r w:rsidR="00034C1D" w:rsidRPr="00142F81">
        <w:rPr>
          <w:sz w:val="24"/>
          <w:szCs w:val="24"/>
        </w:rPr>
        <w:t xml:space="preserve"> System</w:t>
      </w:r>
      <w:r w:rsidRPr="00142F81">
        <w:rPr>
          <w:sz w:val="24"/>
          <w:szCs w:val="24"/>
        </w:rPr>
        <w:t xml:space="preserve"> institutions. </w:t>
      </w:r>
    </w:p>
    <w:p w14:paraId="5DD6FF4B" w14:textId="01E0FB25" w:rsidR="00A406AA" w:rsidRPr="00FF2EFD" w:rsidRDefault="00A406AA" w:rsidP="00616781">
      <w:pPr>
        <w:pStyle w:val="ListParagraph"/>
        <w:numPr>
          <w:ilvl w:val="0"/>
          <w:numId w:val="30"/>
        </w:numPr>
        <w:jc w:val="both"/>
        <w:rPr>
          <w:sz w:val="24"/>
          <w:szCs w:val="24"/>
        </w:rPr>
      </w:pPr>
      <w:r w:rsidRPr="00FF2EFD">
        <w:rPr>
          <w:sz w:val="24"/>
          <w:szCs w:val="24"/>
        </w:rPr>
        <w:t xml:space="preserve">PKH has made key hires including </w:t>
      </w:r>
      <w:r w:rsidR="00034C1D">
        <w:rPr>
          <w:sz w:val="24"/>
          <w:szCs w:val="24"/>
        </w:rPr>
        <w:t>c</w:t>
      </w:r>
      <w:r w:rsidRPr="00FF2EFD">
        <w:rPr>
          <w:sz w:val="24"/>
          <w:szCs w:val="24"/>
        </w:rPr>
        <w:t xml:space="preserve">hief of </w:t>
      </w:r>
      <w:r w:rsidR="00034C1D">
        <w:rPr>
          <w:sz w:val="24"/>
          <w:szCs w:val="24"/>
        </w:rPr>
        <w:t>staff</w:t>
      </w:r>
      <w:r w:rsidRPr="00FF2EFD">
        <w:rPr>
          <w:sz w:val="24"/>
          <w:szCs w:val="24"/>
        </w:rPr>
        <w:t xml:space="preserve">, </w:t>
      </w:r>
      <w:r w:rsidR="00034C1D">
        <w:rPr>
          <w:sz w:val="24"/>
          <w:szCs w:val="24"/>
        </w:rPr>
        <w:t>c</w:t>
      </w:r>
      <w:r w:rsidRPr="00FF2EFD">
        <w:rPr>
          <w:sz w:val="24"/>
          <w:szCs w:val="24"/>
        </w:rPr>
        <w:t xml:space="preserve">hief </w:t>
      </w:r>
      <w:r w:rsidR="00034C1D">
        <w:rPr>
          <w:sz w:val="24"/>
          <w:szCs w:val="24"/>
        </w:rPr>
        <w:t>o</w:t>
      </w:r>
      <w:r w:rsidRPr="00FF2EFD">
        <w:rPr>
          <w:sz w:val="24"/>
          <w:szCs w:val="24"/>
        </w:rPr>
        <w:t xml:space="preserve">perating </w:t>
      </w:r>
      <w:r w:rsidR="00034C1D">
        <w:rPr>
          <w:sz w:val="24"/>
          <w:szCs w:val="24"/>
        </w:rPr>
        <w:t>o</w:t>
      </w:r>
      <w:r w:rsidR="00034C1D" w:rsidRPr="00FF2EFD">
        <w:rPr>
          <w:sz w:val="24"/>
          <w:szCs w:val="24"/>
        </w:rPr>
        <w:t>fficer</w:t>
      </w:r>
      <w:r w:rsidRPr="00FF2EFD">
        <w:rPr>
          <w:sz w:val="24"/>
          <w:szCs w:val="24"/>
        </w:rPr>
        <w:t xml:space="preserve">, </w:t>
      </w:r>
      <w:r w:rsidR="00034C1D">
        <w:rPr>
          <w:sz w:val="24"/>
          <w:szCs w:val="24"/>
        </w:rPr>
        <w:t>c</w:t>
      </w:r>
      <w:r w:rsidRPr="00FF2EFD">
        <w:rPr>
          <w:sz w:val="24"/>
          <w:szCs w:val="24"/>
        </w:rPr>
        <w:t xml:space="preserve">hief </w:t>
      </w:r>
      <w:r w:rsidR="00034C1D">
        <w:rPr>
          <w:sz w:val="24"/>
          <w:szCs w:val="24"/>
        </w:rPr>
        <w:t>f</w:t>
      </w:r>
      <w:r w:rsidRPr="00FF2EFD">
        <w:rPr>
          <w:sz w:val="24"/>
          <w:szCs w:val="24"/>
        </w:rPr>
        <w:t xml:space="preserve">inancial </w:t>
      </w:r>
      <w:r w:rsidR="00034C1D">
        <w:rPr>
          <w:sz w:val="24"/>
          <w:szCs w:val="24"/>
        </w:rPr>
        <w:t>o</w:t>
      </w:r>
      <w:r w:rsidRPr="00FF2EFD">
        <w:rPr>
          <w:sz w:val="24"/>
          <w:szCs w:val="24"/>
        </w:rPr>
        <w:t>fficer, and director of people operations. In total, PKH has hired 4</w:t>
      </w:r>
      <w:r w:rsidR="00EA7302">
        <w:rPr>
          <w:sz w:val="24"/>
          <w:szCs w:val="24"/>
        </w:rPr>
        <w:t>7</w:t>
      </w:r>
      <w:r w:rsidRPr="00FF2EFD">
        <w:rPr>
          <w:sz w:val="24"/>
          <w:szCs w:val="24"/>
        </w:rPr>
        <w:t xml:space="preserve"> full-time staff, 70</w:t>
      </w:r>
      <w:r w:rsidR="00034C1D">
        <w:rPr>
          <w:sz w:val="24"/>
          <w:szCs w:val="24"/>
        </w:rPr>
        <w:t xml:space="preserve"> percent</w:t>
      </w:r>
      <w:r w:rsidRPr="00FF2EFD">
        <w:rPr>
          <w:sz w:val="24"/>
          <w:szCs w:val="24"/>
        </w:rPr>
        <w:t xml:space="preserve"> of which reside in North Carolina. </w:t>
      </w:r>
    </w:p>
    <w:p w14:paraId="1C0CC600" w14:textId="0FE56BC7" w:rsidR="00A406AA" w:rsidRPr="00FF2EFD" w:rsidRDefault="00A406AA" w:rsidP="00616781">
      <w:pPr>
        <w:pStyle w:val="ListParagraph"/>
        <w:numPr>
          <w:ilvl w:val="0"/>
          <w:numId w:val="30"/>
        </w:numPr>
        <w:jc w:val="both"/>
        <w:rPr>
          <w:sz w:val="24"/>
          <w:szCs w:val="24"/>
        </w:rPr>
      </w:pPr>
      <w:r w:rsidRPr="00FF2EFD">
        <w:rPr>
          <w:sz w:val="24"/>
          <w:szCs w:val="24"/>
        </w:rPr>
        <w:t xml:space="preserve">PKH obtained 501(c)3 determination from </w:t>
      </w:r>
      <w:r w:rsidR="006D6D4E">
        <w:rPr>
          <w:sz w:val="24"/>
          <w:szCs w:val="24"/>
        </w:rPr>
        <w:t xml:space="preserve">the </w:t>
      </w:r>
      <w:r w:rsidRPr="00FF2EFD">
        <w:rPr>
          <w:sz w:val="24"/>
          <w:szCs w:val="24"/>
        </w:rPr>
        <w:t xml:space="preserve">Internal Revenue Service and submitted its first Form 990. </w:t>
      </w:r>
    </w:p>
    <w:p w14:paraId="3114BB1A" w14:textId="02F67A1B" w:rsidR="00A406AA" w:rsidRPr="00FF2EFD" w:rsidRDefault="00A406AA" w:rsidP="00616781">
      <w:pPr>
        <w:pStyle w:val="ListParagraph"/>
        <w:numPr>
          <w:ilvl w:val="0"/>
          <w:numId w:val="30"/>
        </w:numPr>
        <w:jc w:val="both"/>
        <w:rPr>
          <w:sz w:val="24"/>
          <w:szCs w:val="24"/>
        </w:rPr>
      </w:pPr>
      <w:r w:rsidRPr="00FF2EFD">
        <w:rPr>
          <w:sz w:val="24"/>
          <w:szCs w:val="24"/>
        </w:rPr>
        <w:t>PKH has established working contracts related to technology with Amazon Web Services, Archer Education, ReUp, ACUE, Collegis, Accenture, Salesforce, Verity, Canvas, ProfHire, Okta, and N2N.</w:t>
      </w:r>
    </w:p>
    <w:p w14:paraId="035AAAC4" w14:textId="73183BAE" w:rsidR="00A406AA" w:rsidRPr="00A406AA" w:rsidRDefault="00A406AA" w:rsidP="00616781">
      <w:pPr>
        <w:pStyle w:val="ListParagraph"/>
        <w:numPr>
          <w:ilvl w:val="0"/>
          <w:numId w:val="30"/>
        </w:numPr>
        <w:jc w:val="both"/>
        <w:rPr>
          <w:sz w:val="24"/>
          <w:szCs w:val="24"/>
        </w:rPr>
      </w:pPr>
      <w:r w:rsidRPr="00A406AA">
        <w:rPr>
          <w:sz w:val="24"/>
          <w:szCs w:val="24"/>
        </w:rPr>
        <w:t xml:space="preserve">PKH has convened an Academic Advisory Group featuring faculty and staff from all 17 </w:t>
      </w:r>
      <w:r w:rsidR="006D6D4E">
        <w:rPr>
          <w:sz w:val="24"/>
          <w:szCs w:val="24"/>
        </w:rPr>
        <w:t>institutions</w:t>
      </w:r>
      <w:r w:rsidRPr="00A406AA">
        <w:rPr>
          <w:sz w:val="24"/>
          <w:szCs w:val="24"/>
        </w:rPr>
        <w:t xml:space="preserve"> and chaired by </w:t>
      </w:r>
      <w:r w:rsidR="006D6D4E">
        <w:rPr>
          <w:sz w:val="24"/>
          <w:szCs w:val="24"/>
        </w:rPr>
        <w:t xml:space="preserve">Elizabeth City State University </w:t>
      </w:r>
      <w:r w:rsidRPr="00A406AA">
        <w:rPr>
          <w:sz w:val="24"/>
          <w:szCs w:val="24"/>
        </w:rPr>
        <w:t xml:space="preserve">Chancellor Karrie Dixon. </w:t>
      </w:r>
    </w:p>
    <w:p w14:paraId="4855DE45" w14:textId="03B67993" w:rsidR="00A406AA" w:rsidRPr="00A406AA" w:rsidRDefault="00A406AA" w:rsidP="00616781">
      <w:pPr>
        <w:pStyle w:val="ListParagraph"/>
        <w:numPr>
          <w:ilvl w:val="0"/>
          <w:numId w:val="30"/>
        </w:numPr>
        <w:jc w:val="both"/>
        <w:rPr>
          <w:sz w:val="24"/>
          <w:szCs w:val="24"/>
        </w:rPr>
      </w:pPr>
      <w:r w:rsidRPr="00A406AA">
        <w:rPr>
          <w:sz w:val="24"/>
          <w:szCs w:val="24"/>
        </w:rPr>
        <w:t xml:space="preserve">PKH has partnered with the NC Chamber to develop a Workforce Advisory Group. </w:t>
      </w:r>
    </w:p>
    <w:p w14:paraId="213CD855" w14:textId="52F08B3E" w:rsidR="00A406AA" w:rsidRPr="00A406AA" w:rsidRDefault="00A406AA" w:rsidP="00616781">
      <w:pPr>
        <w:pStyle w:val="ListParagraph"/>
        <w:numPr>
          <w:ilvl w:val="0"/>
          <w:numId w:val="30"/>
        </w:numPr>
        <w:jc w:val="both"/>
        <w:rPr>
          <w:sz w:val="24"/>
          <w:szCs w:val="24"/>
        </w:rPr>
      </w:pPr>
      <w:r w:rsidRPr="00A406AA">
        <w:rPr>
          <w:sz w:val="24"/>
          <w:szCs w:val="24"/>
        </w:rPr>
        <w:t xml:space="preserve">PKH has presented </w:t>
      </w:r>
      <w:r>
        <w:rPr>
          <w:sz w:val="24"/>
          <w:szCs w:val="24"/>
        </w:rPr>
        <w:t xml:space="preserve">on its </w:t>
      </w:r>
      <w:r w:rsidRPr="00A406AA">
        <w:rPr>
          <w:sz w:val="24"/>
          <w:szCs w:val="24"/>
        </w:rPr>
        <w:t xml:space="preserve">progress to the General Assembly’s Joint Legislative Education Oversight Committee, the Board of Governors Committee on Strategic Initiatives, and Congressional staff in Washington, DC. </w:t>
      </w:r>
    </w:p>
    <w:p w14:paraId="3643F17F" w14:textId="6DE45FE9" w:rsidR="00A406AA" w:rsidRPr="00A406AA" w:rsidRDefault="00A406AA" w:rsidP="00616781">
      <w:pPr>
        <w:pStyle w:val="ListParagraph"/>
        <w:numPr>
          <w:ilvl w:val="0"/>
          <w:numId w:val="30"/>
        </w:numPr>
        <w:jc w:val="both"/>
        <w:rPr>
          <w:sz w:val="24"/>
          <w:szCs w:val="24"/>
        </w:rPr>
      </w:pPr>
      <w:r w:rsidRPr="00A406AA">
        <w:rPr>
          <w:sz w:val="24"/>
          <w:szCs w:val="24"/>
        </w:rPr>
        <w:t xml:space="preserve">The first PKH per-credit tuition </w:t>
      </w:r>
      <w:r w:rsidR="006B10BD">
        <w:rPr>
          <w:sz w:val="24"/>
          <w:szCs w:val="24"/>
        </w:rPr>
        <w:t>maximum</w:t>
      </w:r>
      <w:r w:rsidRPr="00A406AA">
        <w:rPr>
          <w:sz w:val="24"/>
          <w:szCs w:val="24"/>
        </w:rPr>
        <w:t xml:space="preserve"> was proposed and approved by the Board of Governors in April 2023.</w:t>
      </w:r>
    </w:p>
    <w:p w14:paraId="67946CF3" w14:textId="6D70F3CD" w:rsidR="00A406AA" w:rsidRPr="00A406AA" w:rsidRDefault="00A406AA" w:rsidP="00616781">
      <w:pPr>
        <w:pStyle w:val="ListParagraph"/>
        <w:numPr>
          <w:ilvl w:val="0"/>
          <w:numId w:val="30"/>
        </w:numPr>
        <w:jc w:val="both"/>
        <w:rPr>
          <w:sz w:val="24"/>
          <w:szCs w:val="24"/>
        </w:rPr>
      </w:pPr>
      <w:r w:rsidRPr="00A406AA">
        <w:rPr>
          <w:sz w:val="24"/>
          <w:szCs w:val="24"/>
        </w:rPr>
        <w:t xml:space="preserve">PKH has funded a re-engagement campaign that will help UNC campuses recruit students who have stopped out prior to earning a degree. PKH selected ReUP Education as the </w:t>
      </w:r>
      <w:r w:rsidRPr="00A406AA">
        <w:rPr>
          <w:sz w:val="24"/>
          <w:szCs w:val="24"/>
        </w:rPr>
        <w:lastRenderedPageBreak/>
        <w:t>partner to contact stop-outs and recruit them back to the System to complete their degrees.</w:t>
      </w:r>
      <w:r w:rsidR="006B10BD">
        <w:rPr>
          <w:sz w:val="24"/>
          <w:szCs w:val="24"/>
        </w:rPr>
        <w:t xml:space="preserve"> </w:t>
      </w:r>
      <w:r w:rsidR="00FC387E">
        <w:rPr>
          <w:sz w:val="24"/>
          <w:szCs w:val="24"/>
        </w:rPr>
        <w:t>Eight</w:t>
      </w:r>
      <w:r w:rsidR="006B10BD">
        <w:rPr>
          <w:sz w:val="24"/>
          <w:szCs w:val="24"/>
        </w:rPr>
        <w:t xml:space="preserve"> UNC institutions</w:t>
      </w:r>
      <w:r w:rsidR="002D7F53">
        <w:rPr>
          <w:sz w:val="24"/>
          <w:szCs w:val="24"/>
        </w:rPr>
        <w:t xml:space="preserve"> (ECU, UNCA, UNCG, UNCP, UNCW, </w:t>
      </w:r>
      <w:r w:rsidR="00A6542D">
        <w:rPr>
          <w:sz w:val="24"/>
          <w:szCs w:val="24"/>
        </w:rPr>
        <w:t>WCU, WSSU, UNCC)</w:t>
      </w:r>
      <w:r w:rsidR="006B10BD">
        <w:rPr>
          <w:sz w:val="24"/>
          <w:szCs w:val="24"/>
        </w:rPr>
        <w:t xml:space="preserve"> </w:t>
      </w:r>
      <w:r w:rsidR="00FC387E">
        <w:rPr>
          <w:sz w:val="24"/>
          <w:szCs w:val="24"/>
        </w:rPr>
        <w:t>have chosen to participate</w:t>
      </w:r>
      <w:r w:rsidR="006B10BD">
        <w:rPr>
          <w:sz w:val="24"/>
          <w:szCs w:val="24"/>
        </w:rPr>
        <w:t xml:space="preserve"> in the re-engagement campaign</w:t>
      </w:r>
      <w:r w:rsidR="00FC387E">
        <w:rPr>
          <w:sz w:val="24"/>
          <w:szCs w:val="24"/>
        </w:rPr>
        <w:t>, with five</w:t>
      </w:r>
      <w:r w:rsidR="00A6542D">
        <w:rPr>
          <w:sz w:val="24"/>
          <w:szCs w:val="24"/>
        </w:rPr>
        <w:t xml:space="preserve"> (ECU, UNCA, UNCG, UNCP, UNCW) </w:t>
      </w:r>
      <w:r w:rsidR="00FC387E">
        <w:rPr>
          <w:sz w:val="24"/>
          <w:szCs w:val="24"/>
        </w:rPr>
        <w:t>in the market</w:t>
      </w:r>
      <w:r w:rsidR="008E7389">
        <w:rPr>
          <w:sz w:val="24"/>
          <w:szCs w:val="24"/>
        </w:rPr>
        <w:t xml:space="preserve"> with ReUP</w:t>
      </w:r>
      <w:r w:rsidR="00FC387E">
        <w:rPr>
          <w:sz w:val="24"/>
          <w:szCs w:val="24"/>
        </w:rPr>
        <w:t xml:space="preserve"> as of </w:t>
      </w:r>
      <w:r w:rsidR="002D7F53">
        <w:rPr>
          <w:sz w:val="24"/>
          <w:szCs w:val="24"/>
        </w:rPr>
        <w:t>6/30</w:t>
      </w:r>
      <w:r w:rsidR="00A6542D">
        <w:rPr>
          <w:sz w:val="24"/>
          <w:szCs w:val="24"/>
        </w:rPr>
        <w:t xml:space="preserve">. </w:t>
      </w:r>
    </w:p>
    <w:p w14:paraId="35C4959A" w14:textId="028DF24E" w:rsidR="00194960" w:rsidRPr="007802B9" w:rsidRDefault="00A642D6" w:rsidP="00682597">
      <w:pPr>
        <w:pStyle w:val="Heading2"/>
        <w:numPr>
          <w:ilvl w:val="0"/>
          <w:numId w:val="34"/>
        </w:numPr>
        <w:ind w:left="360"/>
        <w:jc w:val="both"/>
        <w:rPr>
          <w:rFonts w:asciiTheme="minorHAnsi" w:hAnsiTheme="minorHAnsi" w:cstheme="minorHAnsi"/>
        </w:rPr>
      </w:pPr>
      <w:bookmarkStart w:id="24" w:name="_Toc136339700"/>
      <w:r w:rsidRPr="00614D65">
        <w:rPr>
          <w:rFonts w:asciiTheme="minorHAnsi" w:hAnsiTheme="minorHAnsi" w:cstheme="minorHAnsi"/>
        </w:rPr>
        <w:t>Teacher Preparation</w:t>
      </w:r>
      <w:r w:rsidR="00A406AA">
        <w:rPr>
          <w:rFonts w:asciiTheme="minorHAnsi" w:hAnsiTheme="minorHAnsi" w:cstheme="minorHAnsi"/>
        </w:rPr>
        <w:t xml:space="preserve"> &amp; K-12 Initiatives</w:t>
      </w:r>
      <w:bookmarkEnd w:id="24"/>
    </w:p>
    <w:p w14:paraId="39D4FCBA" w14:textId="66352D6B" w:rsidR="00816521" w:rsidRDefault="004C34D6" w:rsidP="00742AF4">
      <w:pPr>
        <w:pStyle w:val="ListParagraph"/>
        <w:numPr>
          <w:ilvl w:val="0"/>
          <w:numId w:val="4"/>
        </w:numPr>
        <w:ind w:left="720"/>
        <w:jc w:val="both"/>
        <w:rPr>
          <w:rFonts w:cstheme="minorHAnsi"/>
          <w:sz w:val="24"/>
          <w:szCs w:val="24"/>
        </w:rPr>
      </w:pPr>
      <w:r>
        <w:rPr>
          <w:rFonts w:cstheme="minorHAnsi"/>
          <w:sz w:val="24"/>
          <w:szCs w:val="24"/>
        </w:rPr>
        <w:t>Concluded legislatively mandated</w:t>
      </w:r>
      <w:r w:rsidR="00BE4C8F">
        <w:rPr>
          <w:rFonts w:cstheme="minorHAnsi"/>
          <w:sz w:val="24"/>
          <w:szCs w:val="24"/>
        </w:rPr>
        <w:t xml:space="preserve"> </w:t>
      </w:r>
      <w:r w:rsidR="00151DA6">
        <w:rPr>
          <w:rFonts w:cstheme="minorHAnsi"/>
          <w:sz w:val="24"/>
          <w:szCs w:val="24"/>
        </w:rPr>
        <w:t>Science of Reading Implementation Report</w:t>
      </w:r>
      <w:r w:rsidR="00BE4C8F">
        <w:rPr>
          <w:rFonts w:cstheme="minorHAnsi"/>
          <w:sz w:val="24"/>
          <w:szCs w:val="24"/>
        </w:rPr>
        <w:t xml:space="preserve"> </w:t>
      </w:r>
      <w:r>
        <w:rPr>
          <w:rFonts w:cstheme="minorHAnsi"/>
          <w:sz w:val="24"/>
          <w:szCs w:val="24"/>
        </w:rPr>
        <w:t>in partnership with NCICU and an external research partner</w:t>
      </w:r>
      <w:r w:rsidR="006D6D4E">
        <w:rPr>
          <w:rFonts w:cstheme="minorHAnsi"/>
          <w:sz w:val="24"/>
          <w:szCs w:val="24"/>
        </w:rPr>
        <w:t>,</w:t>
      </w:r>
      <w:r>
        <w:rPr>
          <w:rFonts w:cstheme="minorHAnsi"/>
          <w:sz w:val="24"/>
          <w:szCs w:val="24"/>
        </w:rPr>
        <w:t xml:space="preserve"> </w:t>
      </w:r>
      <w:r w:rsidR="00BE4C8F">
        <w:rPr>
          <w:rFonts w:cstheme="minorHAnsi"/>
          <w:sz w:val="24"/>
          <w:szCs w:val="24"/>
        </w:rPr>
        <w:t>which evaluate</w:t>
      </w:r>
      <w:r>
        <w:rPr>
          <w:rFonts w:cstheme="minorHAnsi"/>
          <w:sz w:val="24"/>
          <w:szCs w:val="24"/>
        </w:rPr>
        <w:t>d</w:t>
      </w:r>
      <w:r w:rsidR="00BE4C8F">
        <w:rPr>
          <w:rFonts w:cstheme="minorHAnsi"/>
          <w:sz w:val="24"/>
          <w:szCs w:val="24"/>
        </w:rPr>
        <w:t xml:space="preserve"> alignment of educator preparation coursework with the best evidence on effective reading instruction across UNC System and NCICU institutions</w:t>
      </w:r>
      <w:r w:rsidR="00B05998">
        <w:rPr>
          <w:rFonts w:cstheme="minorHAnsi"/>
          <w:sz w:val="24"/>
          <w:szCs w:val="24"/>
        </w:rPr>
        <w:t>.</w:t>
      </w:r>
      <w:r w:rsidR="005809CE">
        <w:rPr>
          <w:rFonts w:cstheme="minorHAnsi"/>
          <w:sz w:val="24"/>
          <w:szCs w:val="24"/>
        </w:rPr>
        <w:t xml:space="preserve"> </w:t>
      </w:r>
    </w:p>
    <w:p w14:paraId="0EED60CE" w14:textId="694400A4" w:rsidR="004C34D6" w:rsidRDefault="004C34D6" w:rsidP="00742AF4">
      <w:pPr>
        <w:pStyle w:val="ListParagraph"/>
        <w:numPr>
          <w:ilvl w:val="0"/>
          <w:numId w:val="4"/>
        </w:numPr>
        <w:ind w:left="720"/>
        <w:jc w:val="both"/>
        <w:rPr>
          <w:rFonts w:cstheme="minorHAnsi"/>
          <w:sz w:val="24"/>
          <w:szCs w:val="24"/>
        </w:rPr>
      </w:pPr>
      <w:r>
        <w:rPr>
          <w:rFonts w:cstheme="minorHAnsi"/>
          <w:sz w:val="24"/>
          <w:szCs w:val="24"/>
        </w:rPr>
        <w:t>In response to campuses receiving substandard ratings</w:t>
      </w:r>
      <w:r w:rsidR="00616781">
        <w:rPr>
          <w:rFonts w:cstheme="minorHAnsi"/>
          <w:sz w:val="24"/>
          <w:szCs w:val="24"/>
        </w:rPr>
        <w:t xml:space="preserve"> on the Science of Reading Implementation Report</w:t>
      </w:r>
      <w:r>
        <w:rPr>
          <w:rFonts w:cstheme="minorHAnsi"/>
          <w:sz w:val="24"/>
          <w:szCs w:val="24"/>
        </w:rPr>
        <w:t xml:space="preserve">, directed those campuses to develop </w:t>
      </w:r>
      <w:r w:rsidR="00D65347">
        <w:rPr>
          <w:rFonts w:cstheme="minorHAnsi"/>
          <w:sz w:val="24"/>
          <w:szCs w:val="24"/>
        </w:rPr>
        <w:t>an improvement</w:t>
      </w:r>
      <w:r>
        <w:rPr>
          <w:rFonts w:cstheme="minorHAnsi"/>
          <w:sz w:val="24"/>
          <w:szCs w:val="24"/>
        </w:rPr>
        <w:t xml:space="preserve"> action plan and report by July 1 on evidence of actions taken to address deficiencies identified in the report.</w:t>
      </w:r>
    </w:p>
    <w:p w14:paraId="43BD85CA" w14:textId="2A3B31EA" w:rsidR="00D65347" w:rsidRDefault="00D65347" w:rsidP="00A11F68">
      <w:pPr>
        <w:pStyle w:val="ListParagraph"/>
        <w:numPr>
          <w:ilvl w:val="0"/>
          <w:numId w:val="4"/>
        </w:numPr>
        <w:ind w:left="720"/>
        <w:jc w:val="both"/>
        <w:rPr>
          <w:rFonts w:cstheme="minorHAnsi"/>
          <w:sz w:val="24"/>
          <w:szCs w:val="24"/>
        </w:rPr>
      </w:pPr>
      <w:r w:rsidRPr="00D65347">
        <w:rPr>
          <w:rFonts w:cstheme="minorHAnsi"/>
          <w:sz w:val="24"/>
          <w:szCs w:val="24"/>
        </w:rPr>
        <w:t xml:space="preserve">Funded third-party technical assistance to help campuses take actions necessary to comply with the Excellent Public Schools Act and the UNC System Literacy Framework. </w:t>
      </w:r>
    </w:p>
    <w:p w14:paraId="5DC25C73" w14:textId="1F6DF52C" w:rsidR="00A11F68" w:rsidRPr="00A11F68" w:rsidRDefault="00A11F68" w:rsidP="00A11F68">
      <w:pPr>
        <w:pStyle w:val="ListParagraph"/>
        <w:numPr>
          <w:ilvl w:val="0"/>
          <w:numId w:val="4"/>
        </w:numPr>
        <w:ind w:left="720"/>
        <w:jc w:val="both"/>
        <w:rPr>
          <w:rFonts w:cstheme="minorHAnsi"/>
          <w:sz w:val="24"/>
          <w:szCs w:val="24"/>
        </w:rPr>
      </w:pPr>
      <w:r w:rsidRPr="00A11F68">
        <w:rPr>
          <w:rFonts w:cstheme="minorHAnsi"/>
          <w:sz w:val="24"/>
          <w:szCs w:val="24"/>
        </w:rPr>
        <w:t>Successfully implemented expansions to NCSEAA’s private K</w:t>
      </w:r>
      <w:r>
        <w:rPr>
          <w:rFonts w:cstheme="minorHAnsi"/>
          <w:sz w:val="24"/>
          <w:szCs w:val="24"/>
        </w:rPr>
        <w:t>-</w:t>
      </w:r>
      <w:r w:rsidRPr="00A11F68">
        <w:rPr>
          <w:rFonts w:cstheme="minorHAnsi"/>
          <w:sz w:val="24"/>
          <w:szCs w:val="24"/>
        </w:rPr>
        <w:t>12 scholarship programs</w:t>
      </w:r>
      <w:r>
        <w:rPr>
          <w:rFonts w:cstheme="minorHAnsi"/>
          <w:sz w:val="24"/>
          <w:szCs w:val="24"/>
        </w:rPr>
        <w:t>:</w:t>
      </w:r>
    </w:p>
    <w:p w14:paraId="04619C72" w14:textId="177D6CCE" w:rsidR="00A11F68" w:rsidRPr="00A11F68" w:rsidRDefault="00A11F68" w:rsidP="00A11F68">
      <w:pPr>
        <w:pStyle w:val="ListParagraph"/>
        <w:numPr>
          <w:ilvl w:val="1"/>
          <w:numId w:val="4"/>
        </w:numPr>
        <w:jc w:val="both"/>
        <w:rPr>
          <w:rFonts w:cstheme="minorHAnsi"/>
          <w:sz w:val="24"/>
          <w:szCs w:val="24"/>
        </w:rPr>
      </w:pPr>
      <w:r w:rsidRPr="00A11F68">
        <w:rPr>
          <w:rFonts w:cstheme="minorHAnsi"/>
          <w:sz w:val="24"/>
          <w:szCs w:val="24"/>
        </w:rPr>
        <w:t>Increased scholarship awards in the Opportunity Scholarship program for students with financial need by $54</w:t>
      </w:r>
      <w:r>
        <w:rPr>
          <w:rFonts w:cstheme="minorHAnsi"/>
          <w:sz w:val="24"/>
          <w:szCs w:val="24"/>
        </w:rPr>
        <w:t xml:space="preserve"> million</w:t>
      </w:r>
      <w:r w:rsidRPr="00A11F68">
        <w:rPr>
          <w:rFonts w:cstheme="minorHAnsi"/>
          <w:sz w:val="24"/>
          <w:szCs w:val="24"/>
        </w:rPr>
        <w:t xml:space="preserve"> for a total of $134</w:t>
      </w:r>
      <w:r>
        <w:rPr>
          <w:rFonts w:cstheme="minorHAnsi"/>
          <w:sz w:val="24"/>
          <w:szCs w:val="24"/>
        </w:rPr>
        <w:t xml:space="preserve"> million</w:t>
      </w:r>
      <w:r w:rsidRPr="00A11F68">
        <w:rPr>
          <w:rFonts w:cstheme="minorHAnsi"/>
          <w:sz w:val="24"/>
          <w:szCs w:val="24"/>
        </w:rPr>
        <w:t>.</w:t>
      </w:r>
    </w:p>
    <w:p w14:paraId="0958B86D" w14:textId="0D81179A" w:rsidR="00A406AA" w:rsidRPr="00A11F68" w:rsidRDefault="00A11F68" w:rsidP="00682597">
      <w:pPr>
        <w:pStyle w:val="ListParagraph"/>
        <w:numPr>
          <w:ilvl w:val="1"/>
          <w:numId w:val="4"/>
        </w:numPr>
        <w:contextualSpacing w:val="0"/>
        <w:jc w:val="both"/>
        <w:rPr>
          <w:b/>
          <w:bCs/>
          <w:color w:val="2F5597"/>
          <w:u w:val="single"/>
        </w:rPr>
      </w:pPr>
      <w:r w:rsidRPr="00A11F68">
        <w:rPr>
          <w:rFonts w:cstheme="minorHAnsi"/>
          <w:sz w:val="24"/>
          <w:szCs w:val="24"/>
        </w:rPr>
        <w:t>Finalized the consolidation of two programs for students with disabilities into the new ESA+ program and increased awards by $20</w:t>
      </w:r>
      <w:r>
        <w:rPr>
          <w:rFonts w:cstheme="minorHAnsi"/>
          <w:sz w:val="24"/>
          <w:szCs w:val="24"/>
        </w:rPr>
        <w:t xml:space="preserve"> million</w:t>
      </w:r>
      <w:r w:rsidRPr="00A11F68">
        <w:rPr>
          <w:rFonts w:cstheme="minorHAnsi"/>
          <w:sz w:val="24"/>
          <w:szCs w:val="24"/>
        </w:rPr>
        <w:t xml:space="preserve"> for total awards of $38</w:t>
      </w:r>
      <w:r>
        <w:rPr>
          <w:rFonts w:cstheme="minorHAnsi"/>
          <w:sz w:val="24"/>
          <w:szCs w:val="24"/>
        </w:rPr>
        <w:t xml:space="preserve"> million</w:t>
      </w:r>
      <w:r w:rsidRPr="00A11F68">
        <w:rPr>
          <w:rFonts w:cstheme="minorHAnsi"/>
          <w:sz w:val="24"/>
          <w:szCs w:val="24"/>
        </w:rPr>
        <w:t>.</w:t>
      </w:r>
    </w:p>
    <w:p w14:paraId="7573EC85" w14:textId="27C2E92D" w:rsidR="00D73185" w:rsidRPr="005C5280" w:rsidRDefault="00D73185" w:rsidP="005C5280">
      <w:pPr>
        <w:pStyle w:val="Heading2"/>
        <w:numPr>
          <w:ilvl w:val="0"/>
          <w:numId w:val="34"/>
        </w:numPr>
        <w:ind w:left="360"/>
        <w:rPr>
          <w:rFonts w:asciiTheme="minorHAnsi" w:hAnsiTheme="minorHAnsi" w:cstheme="minorHAnsi"/>
          <w:sz w:val="24"/>
          <w:szCs w:val="24"/>
        </w:rPr>
      </w:pPr>
      <w:bookmarkStart w:id="25" w:name="_Toc136339701"/>
      <w:r w:rsidRPr="005C5280">
        <w:rPr>
          <w:rFonts w:asciiTheme="minorHAnsi" w:hAnsiTheme="minorHAnsi" w:cstheme="minorHAnsi"/>
        </w:rPr>
        <w:t>Military</w:t>
      </w:r>
      <w:r w:rsidR="00621E21" w:rsidRPr="005C5280">
        <w:rPr>
          <w:rFonts w:asciiTheme="minorHAnsi" w:hAnsiTheme="minorHAnsi" w:cstheme="minorHAnsi"/>
          <w:sz w:val="24"/>
          <w:szCs w:val="24"/>
        </w:rPr>
        <w:t xml:space="preserve"> </w:t>
      </w:r>
      <w:r w:rsidR="00151DA6" w:rsidRPr="005C5280">
        <w:rPr>
          <w:rFonts w:asciiTheme="minorHAnsi" w:hAnsiTheme="minorHAnsi" w:cstheme="minorHAnsi"/>
        </w:rPr>
        <w:t>Affairs</w:t>
      </w:r>
      <w:bookmarkEnd w:id="25"/>
    </w:p>
    <w:p w14:paraId="1872DBFF" w14:textId="090D44E0" w:rsidR="006B3E7E" w:rsidRDefault="006B3E7E" w:rsidP="003F276D">
      <w:pPr>
        <w:pStyle w:val="ListParagraph"/>
        <w:numPr>
          <w:ilvl w:val="0"/>
          <w:numId w:val="4"/>
        </w:numPr>
        <w:ind w:left="720"/>
        <w:jc w:val="both"/>
        <w:rPr>
          <w:rFonts w:cstheme="minorHAnsi"/>
          <w:sz w:val="24"/>
          <w:szCs w:val="24"/>
        </w:rPr>
      </w:pPr>
      <w:r>
        <w:rPr>
          <w:rFonts w:cstheme="minorHAnsi"/>
          <w:sz w:val="24"/>
          <w:szCs w:val="24"/>
        </w:rPr>
        <w:t xml:space="preserve">Following adoption of military credit regulation to provide consistency across the </w:t>
      </w:r>
      <w:r w:rsidR="006D6D4E">
        <w:rPr>
          <w:rFonts w:cstheme="minorHAnsi"/>
          <w:sz w:val="24"/>
          <w:szCs w:val="24"/>
        </w:rPr>
        <w:t>S</w:t>
      </w:r>
      <w:r>
        <w:rPr>
          <w:rFonts w:cstheme="minorHAnsi"/>
          <w:sz w:val="24"/>
          <w:szCs w:val="24"/>
        </w:rPr>
        <w:t>ystem in awarding academic credit for military training and experience, developed a</w:t>
      </w:r>
      <w:r w:rsidR="00C16CEB">
        <w:rPr>
          <w:rFonts w:cstheme="minorHAnsi"/>
          <w:sz w:val="24"/>
          <w:szCs w:val="24"/>
        </w:rPr>
        <w:t xml:space="preserve"> military credit equivalency crosswalk and </w:t>
      </w:r>
      <w:r>
        <w:rPr>
          <w:rFonts w:cstheme="minorHAnsi"/>
          <w:sz w:val="24"/>
          <w:szCs w:val="24"/>
        </w:rPr>
        <w:t>implementation guide for constituent institutions, and evaluated options for a public</w:t>
      </w:r>
      <w:r w:rsidR="006D6D4E">
        <w:rPr>
          <w:rFonts w:cstheme="minorHAnsi"/>
          <w:sz w:val="24"/>
          <w:szCs w:val="24"/>
        </w:rPr>
        <w:t>-</w:t>
      </w:r>
      <w:r>
        <w:rPr>
          <w:rFonts w:cstheme="minorHAnsi"/>
          <w:sz w:val="24"/>
          <w:szCs w:val="24"/>
        </w:rPr>
        <w:t>facing tool to assist institutions and students navigate military credit equivalencies.</w:t>
      </w:r>
    </w:p>
    <w:p w14:paraId="72425000" w14:textId="5D1809A2" w:rsidR="006B3E7E" w:rsidRDefault="00C16CEB" w:rsidP="003F276D">
      <w:pPr>
        <w:pStyle w:val="ListParagraph"/>
        <w:numPr>
          <w:ilvl w:val="0"/>
          <w:numId w:val="4"/>
        </w:numPr>
        <w:ind w:left="720"/>
        <w:jc w:val="both"/>
        <w:rPr>
          <w:rFonts w:cstheme="minorHAnsi"/>
          <w:sz w:val="24"/>
          <w:szCs w:val="24"/>
        </w:rPr>
      </w:pPr>
      <w:r>
        <w:rPr>
          <w:rFonts w:cstheme="minorHAnsi"/>
          <w:sz w:val="24"/>
          <w:szCs w:val="24"/>
        </w:rPr>
        <w:t>Launched digital marketing campaign to increase outreach to prospective military affiliated students; currently assessing campaign impact on military</w:t>
      </w:r>
      <w:r w:rsidR="006D6D4E">
        <w:rPr>
          <w:rFonts w:cstheme="minorHAnsi"/>
          <w:sz w:val="24"/>
          <w:szCs w:val="24"/>
        </w:rPr>
        <w:t>-</w:t>
      </w:r>
      <w:r>
        <w:rPr>
          <w:rFonts w:cstheme="minorHAnsi"/>
          <w:sz w:val="24"/>
          <w:szCs w:val="24"/>
        </w:rPr>
        <w:t xml:space="preserve">affiliated student enrollment. </w:t>
      </w:r>
    </w:p>
    <w:p w14:paraId="17172BD9" w14:textId="44FEF22A" w:rsidR="00C16CEB" w:rsidRDefault="00C16CEB" w:rsidP="003F276D">
      <w:pPr>
        <w:pStyle w:val="ListParagraph"/>
        <w:numPr>
          <w:ilvl w:val="0"/>
          <w:numId w:val="4"/>
        </w:numPr>
        <w:ind w:left="720"/>
        <w:jc w:val="both"/>
        <w:rPr>
          <w:rFonts w:cstheme="minorHAnsi"/>
          <w:sz w:val="24"/>
          <w:szCs w:val="24"/>
        </w:rPr>
      </w:pPr>
      <w:r>
        <w:rPr>
          <w:rFonts w:cstheme="minorHAnsi"/>
          <w:sz w:val="24"/>
          <w:szCs w:val="24"/>
        </w:rPr>
        <w:t>Executed partnership agreement with Air Force AFWERX to strengthen ties between UNC</w:t>
      </w:r>
      <w:r w:rsidR="00034C1D">
        <w:rPr>
          <w:rFonts w:cstheme="minorHAnsi"/>
          <w:sz w:val="24"/>
          <w:szCs w:val="24"/>
        </w:rPr>
        <w:t xml:space="preserve"> System</w:t>
      </w:r>
      <w:r>
        <w:rPr>
          <w:rFonts w:cstheme="minorHAnsi"/>
          <w:sz w:val="24"/>
          <w:szCs w:val="24"/>
        </w:rPr>
        <w:t xml:space="preserve"> institutions and Air Force partners.</w:t>
      </w:r>
    </w:p>
    <w:p w14:paraId="77AC0745" w14:textId="32A77E1F" w:rsidR="00AC3E9B" w:rsidRDefault="00AC3E9B" w:rsidP="00AC3E9B">
      <w:pPr>
        <w:pStyle w:val="ListParagraph"/>
        <w:numPr>
          <w:ilvl w:val="0"/>
          <w:numId w:val="4"/>
        </w:numPr>
        <w:ind w:left="720"/>
        <w:jc w:val="both"/>
        <w:rPr>
          <w:rFonts w:cstheme="minorHAnsi"/>
          <w:sz w:val="24"/>
          <w:szCs w:val="24"/>
        </w:rPr>
      </w:pPr>
      <w:r>
        <w:rPr>
          <w:rFonts w:cstheme="minorHAnsi"/>
          <w:sz w:val="24"/>
          <w:szCs w:val="24"/>
        </w:rPr>
        <w:t>Working with military partners, including USASOC SWCS, engaged in efforts to identify key academic programs for military learners with potential to deliver through Project Kitty Hawk</w:t>
      </w:r>
      <w:r w:rsidR="006D6D4E">
        <w:rPr>
          <w:rFonts w:cstheme="minorHAnsi"/>
          <w:sz w:val="24"/>
          <w:szCs w:val="24"/>
        </w:rPr>
        <w:t>.</w:t>
      </w:r>
    </w:p>
    <w:p w14:paraId="7C726C64" w14:textId="6B3BEC9A" w:rsidR="00AC3E9B" w:rsidRDefault="00AC3E9B" w:rsidP="00AC3E9B">
      <w:pPr>
        <w:pStyle w:val="ListParagraph"/>
        <w:numPr>
          <w:ilvl w:val="0"/>
          <w:numId w:val="4"/>
        </w:numPr>
        <w:ind w:left="720"/>
        <w:jc w:val="both"/>
        <w:rPr>
          <w:rFonts w:cstheme="minorHAnsi"/>
          <w:sz w:val="24"/>
          <w:szCs w:val="24"/>
        </w:rPr>
      </w:pPr>
      <w:r w:rsidRPr="00AC3E9B">
        <w:rPr>
          <w:rFonts w:cstheme="minorHAnsi"/>
          <w:sz w:val="24"/>
          <w:szCs w:val="24"/>
        </w:rPr>
        <w:t xml:space="preserve">Signed MOU with </w:t>
      </w:r>
      <w:r w:rsidR="00034C1D">
        <w:rPr>
          <w:rFonts w:cstheme="minorHAnsi"/>
          <w:sz w:val="24"/>
          <w:szCs w:val="24"/>
        </w:rPr>
        <w:t xml:space="preserve">the </w:t>
      </w:r>
      <w:r w:rsidRPr="00AC3E9B">
        <w:rPr>
          <w:rFonts w:cstheme="minorHAnsi"/>
          <w:sz w:val="24"/>
          <w:szCs w:val="24"/>
        </w:rPr>
        <w:t>U</w:t>
      </w:r>
      <w:r w:rsidR="00034C1D">
        <w:rPr>
          <w:rFonts w:cstheme="minorHAnsi"/>
          <w:sz w:val="24"/>
          <w:szCs w:val="24"/>
        </w:rPr>
        <w:t xml:space="preserve">niversity of </w:t>
      </w:r>
      <w:r w:rsidRPr="00AC3E9B">
        <w:rPr>
          <w:rFonts w:cstheme="minorHAnsi"/>
          <w:sz w:val="24"/>
          <w:szCs w:val="24"/>
        </w:rPr>
        <w:t>N</w:t>
      </w:r>
      <w:r w:rsidR="00034C1D">
        <w:rPr>
          <w:rFonts w:cstheme="minorHAnsi"/>
          <w:sz w:val="24"/>
          <w:szCs w:val="24"/>
        </w:rPr>
        <w:t xml:space="preserve">orth </w:t>
      </w:r>
      <w:r w:rsidRPr="00AC3E9B">
        <w:rPr>
          <w:rFonts w:cstheme="minorHAnsi"/>
          <w:sz w:val="24"/>
          <w:szCs w:val="24"/>
        </w:rPr>
        <w:t>C</w:t>
      </w:r>
      <w:r w:rsidR="00034C1D">
        <w:rPr>
          <w:rFonts w:cstheme="minorHAnsi"/>
          <w:sz w:val="24"/>
          <w:szCs w:val="24"/>
        </w:rPr>
        <w:t>arolina at</w:t>
      </w:r>
      <w:r w:rsidRPr="00AC3E9B">
        <w:rPr>
          <w:rFonts w:cstheme="minorHAnsi"/>
          <w:sz w:val="24"/>
          <w:szCs w:val="24"/>
        </w:rPr>
        <w:t xml:space="preserve"> Greensboro to support collaboration with </w:t>
      </w:r>
      <w:r>
        <w:rPr>
          <w:rFonts w:cstheme="minorHAnsi"/>
          <w:sz w:val="24"/>
          <w:szCs w:val="24"/>
        </w:rPr>
        <w:t>USASOC SWCS (Civil Affairs) to review Civil Affairs track for credit toward certificate/bachelor’s degree pathway.</w:t>
      </w:r>
    </w:p>
    <w:p w14:paraId="4B4B1682" w14:textId="1883955B" w:rsidR="005E0C98" w:rsidRDefault="005E0C98" w:rsidP="005E0C98">
      <w:pPr>
        <w:pStyle w:val="ListParagraph"/>
        <w:numPr>
          <w:ilvl w:val="0"/>
          <w:numId w:val="4"/>
        </w:numPr>
        <w:ind w:left="720"/>
        <w:jc w:val="both"/>
        <w:rPr>
          <w:rFonts w:cstheme="minorHAnsi"/>
          <w:sz w:val="24"/>
          <w:szCs w:val="24"/>
        </w:rPr>
      </w:pPr>
      <w:r>
        <w:rPr>
          <w:rFonts w:cstheme="minorHAnsi"/>
          <w:sz w:val="24"/>
          <w:szCs w:val="24"/>
        </w:rPr>
        <w:t>Continued to support mental health needs of veterans and military</w:t>
      </w:r>
      <w:r w:rsidR="006D6D4E">
        <w:rPr>
          <w:rFonts w:cstheme="minorHAnsi"/>
          <w:sz w:val="24"/>
          <w:szCs w:val="24"/>
        </w:rPr>
        <w:t>-</w:t>
      </w:r>
      <w:r>
        <w:rPr>
          <w:rFonts w:cstheme="minorHAnsi"/>
          <w:sz w:val="24"/>
          <w:szCs w:val="24"/>
        </w:rPr>
        <w:t xml:space="preserve">affiliated students by delivering additional Mental Health First Aid training specialized for campus faculty and </w:t>
      </w:r>
      <w:r>
        <w:rPr>
          <w:rFonts w:cstheme="minorHAnsi"/>
          <w:sz w:val="24"/>
          <w:szCs w:val="24"/>
        </w:rPr>
        <w:lastRenderedPageBreak/>
        <w:t>staff serving veterans and military-affiliated students; trained over 120 personnel in the UNC System, NC</w:t>
      </w:r>
      <w:r w:rsidR="00034C1D">
        <w:rPr>
          <w:rFonts w:cstheme="minorHAnsi"/>
          <w:sz w:val="24"/>
          <w:szCs w:val="24"/>
        </w:rPr>
        <w:t>CS</w:t>
      </w:r>
      <w:r>
        <w:rPr>
          <w:rFonts w:cstheme="minorHAnsi"/>
          <w:sz w:val="24"/>
          <w:szCs w:val="24"/>
        </w:rPr>
        <w:t>, and NC</w:t>
      </w:r>
      <w:r w:rsidR="00034C1D">
        <w:rPr>
          <w:rFonts w:cstheme="minorHAnsi"/>
          <w:sz w:val="24"/>
          <w:szCs w:val="24"/>
        </w:rPr>
        <w:t>ICU</w:t>
      </w:r>
      <w:r>
        <w:rPr>
          <w:rFonts w:cstheme="minorHAnsi"/>
          <w:sz w:val="24"/>
          <w:szCs w:val="24"/>
        </w:rPr>
        <w:t>.</w:t>
      </w:r>
    </w:p>
    <w:p w14:paraId="4272DB12" w14:textId="43615AA3" w:rsidR="005E0C98" w:rsidRPr="005E0C98" w:rsidRDefault="005E0C98" w:rsidP="005E0C98">
      <w:pPr>
        <w:pStyle w:val="ListParagraph"/>
        <w:numPr>
          <w:ilvl w:val="0"/>
          <w:numId w:val="4"/>
        </w:numPr>
        <w:ind w:left="720"/>
        <w:jc w:val="both"/>
        <w:rPr>
          <w:rFonts w:cstheme="minorHAnsi"/>
          <w:sz w:val="24"/>
          <w:szCs w:val="24"/>
        </w:rPr>
      </w:pPr>
      <w:r w:rsidRPr="005E0C98">
        <w:rPr>
          <w:rFonts w:cstheme="minorHAnsi"/>
          <w:sz w:val="24"/>
          <w:szCs w:val="24"/>
        </w:rPr>
        <w:t xml:space="preserve">Awarded $230,000 grant from Substance Abuse and Mental Health Services (SAMHSA) for QPR </w:t>
      </w:r>
      <w:r>
        <w:rPr>
          <w:rFonts w:cstheme="minorHAnsi"/>
          <w:sz w:val="24"/>
          <w:szCs w:val="24"/>
        </w:rPr>
        <w:t xml:space="preserve">suicide intervention </w:t>
      </w:r>
      <w:r w:rsidRPr="005E0C98">
        <w:rPr>
          <w:rFonts w:cstheme="minorHAnsi"/>
          <w:sz w:val="24"/>
          <w:szCs w:val="24"/>
        </w:rPr>
        <w:t xml:space="preserve">course for Veteran Care Providers. This six-hour training program is designed by veterans and its single purpose is to prevent suicide </w:t>
      </w:r>
      <w:r>
        <w:rPr>
          <w:rFonts w:cstheme="minorHAnsi"/>
          <w:sz w:val="24"/>
          <w:szCs w:val="24"/>
        </w:rPr>
        <w:t>among</w:t>
      </w:r>
      <w:r w:rsidRPr="005E0C98">
        <w:rPr>
          <w:rFonts w:cstheme="minorHAnsi"/>
          <w:sz w:val="24"/>
          <w:szCs w:val="24"/>
        </w:rPr>
        <w:t xml:space="preserve"> veterans, National Guard members, </w:t>
      </w:r>
      <w:r>
        <w:rPr>
          <w:rFonts w:cstheme="minorHAnsi"/>
          <w:sz w:val="24"/>
          <w:szCs w:val="24"/>
        </w:rPr>
        <w:t>and</w:t>
      </w:r>
      <w:r w:rsidRPr="005E0C98">
        <w:rPr>
          <w:rFonts w:cstheme="minorHAnsi"/>
          <w:sz w:val="24"/>
          <w:szCs w:val="24"/>
        </w:rPr>
        <w:t xml:space="preserve"> military reserves and active military.   </w:t>
      </w:r>
    </w:p>
    <w:p w14:paraId="44D43F29" w14:textId="6A2EB2CF" w:rsidR="00431396" w:rsidRPr="007802B9" w:rsidRDefault="00B363BB" w:rsidP="00682597">
      <w:pPr>
        <w:pStyle w:val="Heading2"/>
        <w:numPr>
          <w:ilvl w:val="0"/>
          <w:numId w:val="34"/>
        </w:numPr>
        <w:ind w:left="360"/>
        <w:jc w:val="both"/>
        <w:rPr>
          <w:rFonts w:asciiTheme="minorHAnsi" w:hAnsiTheme="minorHAnsi" w:cstheme="minorHAnsi"/>
        </w:rPr>
      </w:pPr>
      <w:bookmarkStart w:id="26" w:name="_Toc136339702"/>
      <w:r w:rsidRPr="00982DBE">
        <w:rPr>
          <w:rFonts w:asciiTheme="minorHAnsi" w:hAnsiTheme="minorHAnsi" w:cstheme="minorHAnsi"/>
        </w:rPr>
        <w:t xml:space="preserve">Economic </w:t>
      </w:r>
      <w:r w:rsidR="00385B42" w:rsidRPr="00982DBE">
        <w:rPr>
          <w:rFonts w:asciiTheme="minorHAnsi" w:hAnsiTheme="minorHAnsi" w:cstheme="minorHAnsi"/>
        </w:rPr>
        <w:t>Impact</w:t>
      </w:r>
      <w:bookmarkEnd w:id="26"/>
    </w:p>
    <w:p w14:paraId="75DEE56B" w14:textId="6073BCD4" w:rsidR="00F27DE9" w:rsidRPr="00F27DE9" w:rsidRDefault="00F27DE9" w:rsidP="00F27DE9">
      <w:pPr>
        <w:pStyle w:val="ListParagraph"/>
        <w:numPr>
          <w:ilvl w:val="0"/>
          <w:numId w:val="23"/>
        </w:numPr>
        <w:jc w:val="both"/>
        <w:rPr>
          <w:rFonts w:cstheme="minorHAnsi"/>
          <w:sz w:val="24"/>
          <w:szCs w:val="24"/>
        </w:rPr>
      </w:pPr>
      <w:r>
        <w:rPr>
          <w:rFonts w:cstheme="minorHAnsi"/>
          <w:sz w:val="24"/>
          <w:szCs w:val="24"/>
        </w:rPr>
        <w:t xml:space="preserve">As a member of the NC Innovation Board of Directors, worked to shape organizational strategy and legislative request to ensure true statewide impact and participation by UNC </w:t>
      </w:r>
      <w:r w:rsidR="00034C1D">
        <w:rPr>
          <w:rFonts w:cstheme="minorHAnsi"/>
          <w:sz w:val="24"/>
          <w:szCs w:val="24"/>
        </w:rPr>
        <w:t xml:space="preserve">System </w:t>
      </w:r>
      <w:r>
        <w:rPr>
          <w:rFonts w:cstheme="minorHAnsi"/>
          <w:sz w:val="24"/>
          <w:szCs w:val="24"/>
        </w:rPr>
        <w:t xml:space="preserve">institutions.  </w:t>
      </w:r>
    </w:p>
    <w:p w14:paraId="24CF15C5" w14:textId="0B058134" w:rsidR="003F276D" w:rsidRDefault="00AC3E9B" w:rsidP="00742AF4">
      <w:pPr>
        <w:pStyle w:val="ListParagraph"/>
        <w:numPr>
          <w:ilvl w:val="0"/>
          <w:numId w:val="23"/>
        </w:numPr>
        <w:jc w:val="both"/>
        <w:rPr>
          <w:rFonts w:cstheme="minorHAnsi"/>
          <w:sz w:val="24"/>
          <w:szCs w:val="24"/>
        </w:rPr>
      </w:pPr>
      <w:r>
        <w:rPr>
          <w:rFonts w:cstheme="minorHAnsi"/>
          <w:sz w:val="24"/>
          <w:szCs w:val="24"/>
        </w:rPr>
        <w:t xml:space="preserve">Developed </w:t>
      </w:r>
      <w:r w:rsidR="00224467">
        <w:rPr>
          <w:rFonts w:cstheme="minorHAnsi"/>
          <w:sz w:val="24"/>
          <w:szCs w:val="24"/>
        </w:rPr>
        <w:t xml:space="preserve">engagement </w:t>
      </w:r>
      <w:r>
        <w:rPr>
          <w:rFonts w:cstheme="minorHAnsi"/>
          <w:sz w:val="24"/>
          <w:szCs w:val="24"/>
        </w:rPr>
        <w:t>plan with business and industry leaders to identify academic program needs to better serve business and industry in the state; engagement plan will be launched over the summer</w:t>
      </w:r>
      <w:r w:rsidR="00224467">
        <w:rPr>
          <w:rFonts w:cstheme="minorHAnsi"/>
          <w:sz w:val="24"/>
          <w:szCs w:val="24"/>
        </w:rPr>
        <w:t xml:space="preserve"> </w:t>
      </w:r>
      <w:r w:rsidR="00A12DDB">
        <w:rPr>
          <w:rFonts w:cstheme="minorHAnsi"/>
          <w:sz w:val="24"/>
          <w:szCs w:val="24"/>
        </w:rPr>
        <w:t xml:space="preserve">to </w:t>
      </w:r>
      <w:r w:rsidR="00224467">
        <w:rPr>
          <w:rFonts w:cstheme="minorHAnsi"/>
          <w:sz w:val="24"/>
          <w:szCs w:val="24"/>
        </w:rPr>
        <w:t>includ</w:t>
      </w:r>
      <w:r w:rsidR="00A12DDB">
        <w:rPr>
          <w:rFonts w:cstheme="minorHAnsi"/>
          <w:sz w:val="24"/>
          <w:szCs w:val="24"/>
        </w:rPr>
        <w:t>e</w:t>
      </w:r>
      <w:r w:rsidR="00224467">
        <w:rPr>
          <w:rFonts w:cstheme="minorHAnsi"/>
          <w:sz w:val="24"/>
          <w:szCs w:val="24"/>
        </w:rPr>
        <w:t xml:space="preserve"> regional employer listening sessions across the state; engagement results and recommendations will be presented to the </w:t>
      </w:r>
      <w:r w:rsidR="006D6D4E">
        <w:rPr>
          <w:rFonts w:cstheme="minorHAnsi"/>
          <w:sz w:val="24"/>
          <w:szCs w:val="24"/>
        </w:rPr>
        <w:t>p</w:t>
      </w:r>
      <w:r w:rsidR="00224467">
        <w:rPr>
          <w:rFonts w:cstheme="minorHAnsi"/>
          <w:sz w:val="24"/>
          <w:szCs w:val="24"/>
        </w:rPr>
        <w:t>resident in Spring 2024.</w:t>
      </w:r>
    </w:p>
    <w:p w14:paraId="5FF75DD2" w14:textId="6D3A63C2" w:rsidR="00224467" w:rsidRDefault="00224467" w:rsidP="00742AF4">
      <w:pPr>
        <w:pStyle w:val="ListParagraph"/>
        <w:numPr>
          <w:ilvl w:val="0"/>
          <w:numId w:val="23"/>
        </w:numPr>
        <w:jc w:val="both"/>
        <w:rPr>
          <w:rFonts w:cstheme="minorHAnsi"/>
          <w:sz w:val="24"/>
          <w:szCs w:val="24"/>
        </w:rPr>
      </w:pPr>
      <w:r>
        <w:rPr>
          <w:rFonts w:cstheme="minorHAnsi"/>
          <w:sz w:val="24"/>
          <w:szCs w:val="24"/>
        </w:rPr>
        <w:t xml:space="preserve">Matured </w:t>
      </w:r>
      <w:r w:rsidR="00034C1D">
        <w:rPr>
          <w:rFonts w:cstheme="minorHAnsi"/>
          <w:sz w:val="24"/>
          <w:szCs w:val="24"/>
        </w:rPr>
        <w:t>S</w:t>
      </w:r>
      <w:r>
        <w:rPr>
          <w:rFonts w:cstheme="minorHAnsi"/>
          <w:sz w:val="24"/>
          <w:szCs w:val="24"/>
        </w:rPr>
        <w:t>ystemwide Economic Transformation Council by strengthening membership and established operating procedures to bring greater focus to ETC’s work.</w:t>
      </w:r>
    </w:p>
    <w:p w14:paraId="6CAC89D7" w14:textId="77777777" w:rsidR="008455C3" w:rsidRPr="008455C3" w:rsidRDefault="008455C3" w:rsidP="008455C3">
      <w:pPr>
        <w:ind w:left="360"/>
        <w:jc w:val="both"/>
        <w:rPr>
          <w:rFonts w:cstheme="minorHAnsi"/>
          <w:sz w:val="24"/>
          <w:szCs w:val="24"/>
        </w:rPr>
      </w:pPr>
    </w:p>
    <w:p w14:paraId="1F04C15F" w14:textId="2B0D1424" w:rsidR="00431396" w:rsidRPr="007802B9" w:rsidRDefault="00431396" w:rsidP="00742AF4">
      <w:pPr>
        <w:pStyle w:val="Heading1"/>
        <w:numPr>
          <w:ilvl w:val="0"/>
          <w:numId w:val="12"/>
        </w:numPr>
        <w:ind w:left="540" w:hanging="540"/>
        <w:jc w:val="both"/>
        <w:rPr>
          <w:rFonts w:asciiTheme="minorHAnsi" w:hAnsiTheme="minorHAnsi" w:cstheme="minorHAnsi"/>
          <w:b/>
          <w:bCs/>
        </w:rPr>
      </w:pPr>
      <w:bookmarkStart w:id="27" w:name="_Toc136339703"/>
      <w:r w:rsidRPr="007802B9">
        <w:rPr>
          <w:rFonts w:asciiTheme="minorHAnsi" w:hAnsiTheme="minorHAnsi" w:cstheme="minorHAnsi"/>
          <w:b/>
          <w:bCs/>
        </w:rPr>
        <w:t>ADVOCACY</w:t>
      </w:r>
      <w:bookmarkEnd w:id="27"/>
    </w:p>
    <w:p w14:paraId="7CDA689D" w14:textId="04099FAA" w:rsidR="00710F92" w:rsidRPr="00B71E23" w:rsidRDefault="00446CA1" w:rsidP="00682597">
      <w:pPr>
        <w:pStyle w:val="Heading2"/>
        <w:numPr>
          <w:ilvl w:val="0"/>
          <w:numId w:val="35"/>
        </w:numPr>
        <w:ind w:left="360"/>
        <w:jc w:val="both"/>
        <w:rPr>
          <w:rFonts w:asciiTheme="minorHAnsi" w:hAnsiTheme="minorHAnsi" w:cstheme="minorHAnsi"/>
        </w:rPr>
      </w:pPr>
      <w:bookmarkStart w:id="28" w:name="_Toc136339704"/>
      <w:r w:rsidRPr="00B71E23">
        <w:rPr>
          <w:rFonts w:asciiTheme="minorHAnsi" w:hAnsiTheme="minorHAnsi" w:cstheme="minorHAnsi"/>
        </w:rPr>
        <w:t xml:space="preserve">State </w:t>
      </w:r>
      <w:r w:rsidR="00710F92" w:rsidRPr="00B71E23">
        <w:rPr>
          <w:rFonts w:asciiTheme="minorHAnsi" w:hAnsiTheme="minorHAnsi" w:cstheme="minorHAnsi"/>
        </w:rPr>
        <w:t xml:space="preserve">Legislative </w:t>
      </w:r>
      <w:r w:rsidR="005C5280" w:rsidRPr="00B71E23">
        <w:rPr>
          <w:rFonts w:asciiTheme="minorHAnsi" w:hAnsiTheme="minorHAnsi" w:cstheme="minorHAnsi"/>
        </w:rPr>
        <w:t>Advocacy</w:t>
      </w:r>
      <w:r w:rsidR="00A406AA" w:rsidRPr="00B71E23">
        <w:rPr>
          <w:rStyle w:val="FootnoteReference"/>
          <w:rFonts w:asciiTheme="minorHAnsi" w:hAnsiTheme="minorHAnsi" w:cstheme="minorHAnsi"/>
        </w:rPr>
        <w:footnoteReference w:id="3"/>
      </w:r>
      <w:bookmarkEnd w:id="28"/>
    </w:p>
    <w:p w14:paraId="40A1FB8B" w14:textId="7411E855" w:rsidR="004C34D6" w:rsidRDefault="004C34D6" w:rsidP="00742AF4">
      <w:pPr>
        <w:pStyle w:val="ListParagraph"/>
        <w:numPr>
          <w:ilvl w:val="0"/>
          <w:numId w:val="6"/>
        </w:numPr>
        <w:jc w:val="both"/>
        <w:rPr>
          <w:rFonts w:cstheme="minorHAnsi"/>
          <w:sz w:val="24"/>
          <w:szCs w:val="24"/>
        </w:rPr>
      </w:pPr>
      <w:r>
        <w:rPr>
          <w:rFonts w:cstheme="minorHAnsi"/>
          <w:sz w:val="24"/>
          <w:szCs w:val="24"/>
        </w:rPr>
        <w:t xml:space="preserve">For the third straight year, developed </w:t>
      </w:r>
      <w:r w:rsidR="006D6D4E">
        <w:rPr>
          <w:rFonts w:cstheme="minorHAnsi"/>
          <w:sz w:val="24"/>
          <w:szCs w:val="24"/>
        </w:rPr>
        <w:t>S</w:t>
      </w:r>
      <w:r>
        <w:rPr>
          <w:rFonts w:cstheme="minorHAnsi"/>
          <w:sz w:val="24"/>
          <w:szCs w:val="24"/>
        </w:rPr>
        <w:t xml:space="preserve">ystemwide legislative budget priorities focusing on key priorities and critical needs: </w:t>
      </w:r>
      <w:r w:rsidR="00D31C3D">
        <w:rPr>
          <w:rFonts w:cstheme="minorHAnsi"/>
          <w:sz w:val="24"/>
          <w:szCs w:val="24"/>
        </w:rPr>
        <w:t>faculty retirement incentive program, enrollment funding with performance-weighted and stop loss components, completion assistance grants, cybersecurity, distinguished professorship matching funds</w:t>
      </w:r>
      <w:r w:rsidR="00724D79">
        <w:rPr>
          <w:rFonts w:cstheme="minorHAnsi"/>
          <w:sz w:val="24"/>
          <w:szCs w:val="24"/>
        </w:rPr>
        <w:t>, and compensation increases for UNC</w:t>
      </w:r>
      <w:r w:rsidR="00034C1D">
        <w:rPr>
          <w:rFonts w:cstheme="minorHAnsi"/>
          <w:sz w:val="24"/>
          <w:szCs w:val="24"/>
        </w:rPr>
        <w:t xml:space="preserve"> System</w:t>
      </w:r>
      <w:r w:rsidR="00724D79">
        <w:rPr>
          <w:rFonts w:cstheme="minorHAnsi"/>
          <w:sz w:val="24"/>
          <w:szCs w:val="24"/>
        </w:rPr>
        <w:t xml:space="preserve"> employees on par with other state employees.</w:t>
      </w:r>
    </w:p>
    <w:p w14:paraId="5C945B73" w14:textId="37954AF7" w:rsidR="00D31C3D" w:rsidRDefault="00D31C3D" w:rsidP="00742AF4">
      <w:pPr>
        <w:pStyle w:val="ListParagraph"/>
        <w:numPr>
          <w:ilvl w:val="0"/>
          <w:numId w:val="6"/>
        </w:numPr>
        <w:jc w:val="both"/>
        <w:rPr>
          <w:rFonts w:cstheme="minorHAnsi"/>
          <w:sz w:val="24"/>
          <w:szCs w:val="24"/>
        </w:rPr>
      </w:pPr>
      <w:r>
        <w:rPr>
          <w:rFonts w:cstheme="minorHAnsi"/>
          <w:sz w:val="24"/>
          <w:szCs w:val="24"/>
        </w:rPr>
        <w:t xml:space="preserve">For the third straight year, developed </w:t>
      </w:r>
      <w:r w:rsidR="0033205F">
        <w:rPr>
          <w:rFonts w:cstheme="minorHAnsi"/>
          <w:sz w:val="24"/>
          <w:szCs w:val="24"/>
        </w:rPr>
        <w:t>S</w:t>
      </w:r>
      <w:r>
        <w:rPr>
          <w:rFonts w:cstheme="minorHAnsi"/>
          <w:sz w:val="24"/>
          <w:szCs w:val="24"/>
        </w:rPr>
        <w:t>ystemwide legislative capital priorities</w:t>
      </w:r>
      <w:r w:rsidR="0033205F">
        <w:rPr>
          <w:rFonts w:cstheme="minorHAnsi"/>
          <w:sz w:val="24"/>
          <w:szCs w:val="24"/>
        </w:rPr>
        <w:t>,</w:t>
      </w:r>
      <w:r>
        <w:rPr>
          <w:rFonts w:cstheme="minorHAnsi"/>
          <w:sz w:val="24"/>
          <w:szCs w:val="24"/>
        </w:rPr>
        <w:t xml:space="preserve"> focusing on repair and renovation of existing </w:t>
      </w:r>
      <w:r w:rsidR="00724D79">
        <w:rPr>
          <w:rFonts w:cstheme="minorHAnsi"/>
          <w:sz w:val="24"/>
          <w:szCs w:val="24"/>
        </w:rPr>
        <w:t>facilities and infrastructure, and targeted new capital</w:t>
      </w:r>
      <w:r w:rsidR="00A12DDB">
        <w:rPr>
          <w:rFonts w:cstheme="minorHAnsi"/>
          <w:sz w:val="24"/>
          <w:szCs w:val="24"/>
        </w:rPr>
        <w:t xml:space="preserve"> requests</w:t>
      </w:r>
      <w:r w:rsidR="00724D79">
        <w:rPr>
          <w:rFonts w:cstheme="minorHAnsi"/>
          <w:sz w:val="24"/>
          <w:szCs w:val="24"/>
        </w:rPr>
        <w:t xml:space="preserve"> based on updated</w:t>
      </w:r>
      <w:r w:rsidR="00A12DDB">
        <w:rPr>
          <w:rFonts w:cstheme="minorHAnsi"/>
          <w:sz w:val="24"/>
          <w:szCs w:val="24"/>
        </w:rPr>
        <w:t xml:space="preserve"> and thoroughly vetted</w:t>
      </w:r>
      <w:r w:rsidR="00724D79">
        <w:rPr>
          <w:rFonts w:cstheme="minorHAnsi"/>
          <w:sz w:val="24"/>
          <w:szCs w:val="24"/>
        </w:rPr>
        <w:t xml:space="preserve"> Six</w:t>
      </w:r>
      <w:r w:rsidR="0033205F">
        <w:rPr>
          <w:rFonts w:cstheme="minorHAnsi"/>
          <w:sz w:val="24"/>
          <w:szCs w:val="24"/>
        </w:rPr>
        <w:t>-</w:t>
      </w:r>
      <w:r w:rsidR="00724D79">
        <w:rPr>
          <w:rFonts w:cstheme="minorHAnsi"/>
          <w:sz w:val="24"/>
          <w:szCs w:val="24"/>
        </w:rPr>
        <w:t>Year Capital Plans.</w:t>
      </w:r>
    </w:p>
    <w:p w14:paraId="135CFA00" w14:textId="02D07E80" w:rsidR="00724D79" w:rsidRDefault="00D31C3D" w:rsidP="00742AF4">
      <w:pPr>
        <w:pStyle w:val="ListParagraph"/>
        <w:numPr>
          <w:ilvl w:val="0"/>
          <w:numId w:val="6"/>
        </w:numPr>
        <w:jc w:val="both"/>
        <w:rPr>
          <w:rFonts w:cstheme="minorHAnsi"/>
          <w:sz w:val="24"/>
          <w:szCs w:val="24"/>
        </w:rPr>
      </w:pPr>
      <w:r>
        <w:rPr>
          <w:rFonts w:cstheme="minorHAnsi"/>
          <w:sz w:val="24"/>
          <w:szCs w:val="24"/>
        </w:rPr>
        <w:t>Developed</w:t>
      </w:r>
      <w:r w:rsidR="00724D79">
        <w:rPr>
          <w:rFonts w:cstheme="minorHAnsi"/>
          <w:sz w:val="24"/>
          <w:szCs w:val="24"/>
        </w:rPr>
        <w:t xml:space="preserve"> and </w:t>
      </w:r>
      <w:r w:rsidR="00026DC4">
        <w:rPr>
          <w:rFonts w:cstheme="minorHAnsi"/>
          <w:sz w:val="24"/>
          <w:szCs w:val="24"/>
        </w:rPr>
        <w:t xml:space="preserve">successfully </w:t>
      </w:r>
      <w:r w:rsidR="00724D79">
        <w:rPr>
          <w:rFonts w:cstheme="minorHAnsi"/>
          <w:sz w:val="24"/>
          <w:szCs w:val="24"/>
        </w:rPr>
        <w:t>advocated for</w:t>
      </w:r>
      <w:r>
        <w:rPr>
          <w:rFonts w:cstheme="minorHAnsi"/>
          <w:sz w:val="24"/>
          <w:szCs w:val="24"/>
        </w:rPr>
        <w:t xml:space="preserve"> focused legislative policy priorities</w:t>
      </w:r>
      <w:r w:rsidR="00724D79">
        <w:rPr>
          <w:rFonts w:cstheme="minorHAnsi"/>
          <w:sz w:val="24"/>
          <w:szCs w:val="24"/>
        </w:rPr>
        <w:t>:</w:t>
      </w:r>
    </w:p>
    <w:p w14:paraId="0BC40E99" w14:textId="70FEC2B7" w:rsidR="00724D79" w:rsidRDefault="00724D79" w:rsidP="00724D79">
      <w:pPr>
        <w:pStyle w:val="ListParagraph"/>
        <w:numPr>
          <w:ilvl w:val="1"/>
          <w:numId w:val="6"/>
        </w:numPr>
        <w:jc w:val="both"/>
        <w:rPr>
          <w:rFonts w:cstheme="minorHAnsi"/>
          <w:sz w:val="24"/>
          <w:szCs w:val="24"/>
        </w:rPr>
      </w:pPr>
      <w:r>
        <w:rPr>
          <w:rFonts w:cstheme="minorHAnsi"/>
          <w:sz w:val="24"/>
          <w:szCs w:val="24"/>
        </w:rPr>
        <w:t>Authorizing</w:t>
      </w:r>
      <w:r w:rsidR="00D31C3D">
        <w:rPr>
          <w:rFonts w:cstheme="minorHAnsi"/>
          <w:sz w:val="24"/>
          <w:szCs w:val="24"/>
        </w:rPr>
        <w:t xml:space="preserve"> self-liquidating capital projects</w:t>
      </w:r>
      <w:r w:rsidR="00982DBE">
        <w:rPr>
          <w:rFonts w:cstheme="minorHAnsi"/>
          <w:sz w:val="24"/>
          <w:szCs w:val="24"/>
        </w:rPr>
        <w:t>.</w:t>
      </w:r>
    </w:p>
    <w:p w14:paraId="479FD74C" w14:textId="0086C2B6" w:rsidR="00724D79" w:rsidRDefault="00724D79" w:rsidP="00724D79">
      <w:pPr>
        <w:pStyle w:val="ListParagraph"/>
        <w:numPr>
          <w:ilvl w:val="1"/>
          <w:numId w:val="6"/>
        </w:numPr>
        <w:jc w:val="both"/>
        <w:rPr>
          <w:rFonts w:cstheme="minorHAnsi"/>
          <w:sz w:val="24"/>
          <w:szCs w:val="24"/>
        </w:rPr>
      </w:pPr>
      <w:r>
        <w:rPr>
          <w:rFonts w:cstheme="minorHAnsi"/>
          <w:sz w:val="24"/>
          <w:szCs w:val="24"/>
        </w:rPr>
        <w:t>E</w:t>
      </w:r>
      <w:r w:rsidR="00D31C3D">
        <w:rPr>
          <w:rFonts w:cstheme="minorHAnsi"/>
          <w:sz w:val="24"/>
          <w:szCs w:val="24"/>
        </w:rPr>
        <w:t>xtend</w:t>
      </w:r>
      <w:r>
        <w:rPr>
          <w:rFonts w:cstheme="minorHAnsi"/>
          <w:sz w:val="24"/>
          <w:szCs w:val="24"/>
        </w:rPr>
        <w:t>ing</w:t>
      </w:r>
      <w:r w:rsidR="00D31C3D">
        <w:rPr>
          <w:rFonts w:cstheme="minorHAnsi"/>
          <w:sz w:val="24"/>
          <w:szCs w:val="24"/>
        </w:rPr>
        <w:t xml:space="preserve"> county operations</w:t>
      </w:r>
      <w:r>
        <w:rPr>
          <w:rFonts w:cstheme="minorHAnsi"/>
          <w:sz w:val="24"/>
          <w:szCs w:val="24"/>
        </w:rPr>
        <w:t xml:space="preserve"> support staff designation to N</w:t>
      </w:r>
      <w:r w:rsidR="00034C1D">
        <w:rPr>
          <w:rFonts w:cstheme="minorHAnsi"/>
          <w:sz w:val="24"/>
          <w:szCs w:val="24"/>
        </w:rPr>
        <w:t xml:space="preserve">orth </w:t>
      </w:r>
      <w:r>
        <w:rPr>
          <w:rFonts w:cstheme="minorHAnsi"/>
          <w:sz w:val="24"/>
          <w:szCs w:val="24"/>
        </w:rPr>
        <w:t>C</w:t>
      </w:r>
      <w:r w:rsidR="00034C1D">
        <w:rPr>
          <w:rFonts w:cstheme="minorHAnsi"/>
          <w:sz w:val="24"/>
          <w:szCs w:val="24"/>
        </w:rPr>
        <w:t>arolina</w:t>
      </w:r>
      <w:r>
        <w:rPr>
          <w:rFonts w:cstheme="minorHAnsi"/>
          <w:sz w:val="24"/>
          <w:szCs w:val="24"/>
        </w:rPr>
        <w:t xml:space="preserve"> </w:t>
      </w:r>
      <w:r w:rsidR="00034C1D">
        <w:rPr>
          <w:rFonts w:cstheme="minorHAnsi"/>
          <w:sz w:val="24"/>
          <w:szCs w:val="24"/>
        </w:rPr>
        <w:t xml:space="preserve">Agricultural and </w:t>
      </w:r>
      <w:r w:rsidR="0033205F">
        <w:rPr>
          <w:rFonts w:cstheme="minorHAnsi"/>
          <w:sz w:val="24"/>
          <w:szCs w:val="24"/>
        </w:rPr>
        <w:t>Technical</w:t>
      </w:r>
      <w:r w:rsidR="00034C1D">
        <w:rPr>
          <w:rFonts w:cstheme="minorHAnsi"/>
          <w:sz w:val="24"/>
          <w:szCs w:val="24"/>
        </w:rPr>
        <w:t xml:space="preserve"> State University</w:t>
      </w:r>
      <w:r>
        <w:rPr>
          <w:rFonts w:cstheme="minorHAnsi"/>
          <w:sz w:val="24"/>
          <w:szCs w:val="24"/>
        </w:rPr>
        <w:t xml:space="preserve"> cooperative extension employees</w:t>
      </w:r>
      <w:r w:rsidR="00982DBE">
        <w:rPr>
          <w:rFonts w:cstheme="minorHAnsi"/>
          <w:sz w:val="24"/>
          <w:szCs w:val="24"/>
        </w:rPr>
        <w:t>.</w:t>
      </w:r>
    </w:p>
    <w:p w14:paraId="45EA6780" w14:textId="5BDD5ABD" w:rsidR="00D31C3D" w:rsidRDefault="00724D79" w:rsidP="00724D79">
      <w:pPr>
        <w:pStyle w:val="ListParagraph"/>
        <w:numPr>
          <w:ilvl w:val="1"/>
          <w:numId w:val="6"/>
        </w:numPr>
        <w:jc w:val="both"/>
        <w:rPr>
          <w:rFonts w:cstheme="minorHAnsi"/>
          <w:sz w:val="24"/>
          <w:szCs w:val="24"/>
        </w:rPr>
      </w:pPr>
      <w:r>
        <w:rPr>
          <w:rFonts w:cstheme="minorHAnsi"/>
          <w:sz w:val="24"/>
          <w:szCs w:val="24"/>
        </w:rPr>
        <w:t xml:space="preserve">Expanding </w:t>
      </w:r>
      <w:r w:rsidR="0033205F">
        <w:rPr>
          <w:rFonts w:cstheme="minorHAnsi"/>
          <w:sz w:val="24"/>
          <w:szCs w:val="24"/>
        </w:rPr>
        <w:t>D</w:t>
      </w:r>
      <w:r>
        <w:rPr>
          <w:rFonts w:cstheme="minorHAnsi"/>
          <w:sz w:val="24"/>
          <w:szCs w:val="24"/>
        </w:rPr>
        <w:t xml:space="preserve">istinguished </w:t>
      </w:r>
      <w:r w:rsidR="0033205F">
        <w:rPr>
          <w:rFonts w:cstheme="minorHAnsi"/>
          <w:sz w:val="24"/>
          <w:szCs w:val="24"/>
        </w:rPr>
        <w:t>P</w:t>
      </w:r>
      <w:r>
        <w:rPr>
          <w:rFonts w:cstheme="minorHAnsi"/>
          <w:sz w:val="24"/>
          <w:szCs w:val="24"/>
        </w:rPr>
        <w:t>rofessor</w:t>
      </w:r>
      <w:r w:rsidR="0033205F">
        <w:rPr>
          <w:rFonts w:cstheme="minorHAnsi"/>
          <w:sz w:val="24"/>
          <w:szCs w:val="24"/>
        </w:rPr>
        <w:t>s</w:t>
      </w:r>
      <w:r>
        <w:rPr>
          <w:rFonts w:cstheme="minorHAnsi"/>
          <w:sz w:val="24"/>
          <w:szCs w:val="24"/>
        </w:rPr>
        <w:t xml:space="preserve"> </w:t>
      </w:r>
      <w:r w:rsidR="0033205F">
        <w:rPr>
          <w:rFonts w:cstheme="minorHAnsi"/>
          <w:sz w:val="24"/>
          <w:szCs w:val="24"/>
        </w:rPr>
        <w:t>E</w:t>
      </w:r>
      <w:r>
        <w:rPr>
          <w:rFonts w:cstheme="minorHAnsi"/>
          <w:sz w:val="24"/>
          <w:szCs w:val="24"/>
        </w:rPr>
        <w:t xml:space="preserve">ndowment </w:t>
      </w:r>
      <w:r w:rsidR="0033205F">
        <w:rPr>
          <w:rFonts w:cstheme="minorHAnsi"/>
          <w:sz w:val="24"/>
          <w:szCs w:val="24"/>
        </w:rPr>
        <w:t>Trust F</w:t>
      </w:r>
      <w:r>
        <w:rPr>
          <w:rFonts w:cstheme="minorHAnsi"/>
          <w:sz w:val="24"/>
          <w:szCs w:val="24"/>
        </w:rPr>
        <w:t xml:space="preserve">und eligibility to </w:t>
      </w:r>
      <w:r w:rsidR="0033205F">
        <w:rPr>
          <w:rFonts w:cstheme="minorHAnsi"/>
          <w:sz w:val="24"/>
          <w:szCs w:val="24"/>
        </w:rPr>
        <w:t xml:space="preserve">the </w:t>
      </w:r>
      <w:r>
        <w:rPr>
          <w:rFonts w:cstheme="minorHAnsi"/>
          <w:sz w:val="24"/>
          <w:szCs w:val="24"/>
        </w:rPr>
        <w:t>N</w:t>
      </w:r>
      <w:r w:rsidR="00034C1D">
        <w:rPr>
          <w:rFonts w:cstheme="minorHAnsi"/>
          <w:sz w:val="24"/>
          <w:szCs w:val="24"/>
        </w:rPr>
        <w:t xml:space="preserve">orth </w:t>
      </w:r>
      <w:r>
        <w:rPr>
          <w:rFonts w:cstheme="minorHAnsi"/>
          <w:sz w:val="24"/>
          <w:szCs w:val="24"/>
        </w:rPr>
        <w:t>C</w:t>
      </w:r>
      <w:r w:rsidR="00034C1D">
        <w:rPr>
          <w:rFonts w:cstheme="minorHAnsi"/>
          <w:sz w:val="24"/>
          <w:szCs w:val="24"/>
        </w:rPr>
        <w:t xml:space="preserve">arolina </w:t>
      </w:r>
      <w:r>
        <w:rPr>
          <w:rFonts w:cstheme="minorHAnsi"/>
          <w:sz w:val="24"/>
          <w:szCs w:val="24"/>
        </w:rPr>
        <w:t>S</w:t>
      </w:r>
      <w:r w:rsidR="00034C1D">
        <w:rPr>
          <w:rFonts w:cstheme="minorHAnsi"/>
          <w:sz w:val="24"/>
          <w:szCs w:val="24"/>
        </w:rPr>
        <w:t xml:space="preserve">chool of </w:t>
      </w:r>
      <w:r>
        <w:rPr>
          <w:rFonts w:cstheme="minorHAnsi"/>
          <w:sz w:val="24"/>
          <w:szCs w:val="24"/>
        </w:rPr>
        <w:t>S</w:t>
      </w:r>
      <w:r w:rsidR="00034C1D">
        <w:rPr>
          <w:rFonts w:cstheme="minorHAnsi"/>
          <w:sz w:val="24"/>
          <w:szCs w:val="24"/>
        </w:rPr>
        <w:t xml:space="preserve">cience and </w:t>
      </w:r>
      <w:r>
        <w:rPr>
          <w:rFonts w:cstheme="minorHAnsi"/>
          <w:sz w:val="24"/>
          <w:szCs w:val="24"/>
        </w:rPr>
        <w:t>M</w:t>
      </w:r>
      <w:r w:rsidR="00034C1D">
        <w:rPr>
          <w:rFonts w:cstheme="minorHAnsi"/>
          <w:sz w:val="24"/>
          <w:szCs w:val="24"/>
        </w:rPr>
        <w:t>athematics</w:t>
      </w:r>
      <w:r w:rsidR="00982DBE">
        <w:rPr>
          <w:rFonts w:cstheme="minorHAnsi"/>
          <w:sz w:val="24"/>
          <w:szCs w:val="24"/>
        </w:rPr>
        <w:t>.</w:t>
      </w:r>
    </w:p>
    <w:p w14:paraId="2660CCE1" w14:textId="284AEE73" w:rsidR="00724D79" w:rsidRDefault="00724D79" w:rsidP="00724D79">
      <w:pPr>
        <w:pStyle w:val="ListParagraph"/>
        <w:numPr>
          <w:ilvl w:val="1"/>
          <w:numId w:val="6"/>
        </w:numPr>
        <w:jc w:val="both"/>
        <w:rPr>
          <w:rFonts w:cstheme="minorHAnsi"/>
          <w:sz w:val="24"/>
          <w:szCs w:val="24"/>
        </w:rPr>
      </w:pPr>
      <w:r>
        <w:rPr>
          <w:rFonts w:cstheme="minorHAnsi"/>
          <w:sz w:val="24"/>
          <w:szCs w:val="24"/>
        </w:rPr>
        <w:t>Exempting certain UNC</w:t>
      </w:r>
      <w:r w:rsidR="00034C1D">
        <w:rPr>
          <w:rFonts w:cstheme="minorHAnsi"/>
          <w:sz w:val="24"/>
          <w:szCs w:val="24"/>
        </w:rPr>
        <w:t xml:space="preserve"> System</w:t>
      </w:r>
      <w:r>
        <w:rPr>
          <w:rFonts w:cstheme="minorHAnsi"/>
          <w:sz w:val="24"/>
          <w:szCs w:val="24"/>
        </w:rPr>
        <w:t xml:space="preserve"> employees from the State Human Resources Act</w:t>
      </w:r>
      <w:r w:rsidR="00982DBE">
        <w:rPr>
          <w:rFonts w:cstheme="minorHAnsi"/>
          <w:sz w:val="24"/>
          <w:szCs w:val="24"/>
        </w:rPr>
        <w:t>.</w:t>
      </w:r>
    </w:p>
    <w:p w14:paraId="13AC5EE6" w14:textId="21659CF9" w:rsidR="00724D79" w:rsidRDefault="00724D79" w:rsidP="00724D79">
      <w:pPr>
        <w:pStyle w:val="ListParagraph"/>
        <w:numPr>
          <w:ilvl w:val="1"/>
          <w:numId w:val="6"/>
        </w:numPr>
        <w:jc w:val="both"/>
        <w:rPr>
          <w:rFonts w:cstheme="minorHAnsi"/>
          <w:sz w:val="24"/>
          <w:szCs w:val="24"/>
        </w:rPr>
      </w:pPr>
      <w:r>
        <w:rPr>
          <w:rFonts w:cstheme="minorHAnsi"/>
          <w:sz w:val="24"/>
          <w:szCs w:val="24"/>
        </w:rPr>
        <w:lastRenderedPageBreak/>
        <w:t>Exempting equipment transfers between UNC</w:t>
      </w:r>
      <w:r w:rsidR="00034C1D">
        <w:rPr>
          <w:rFonts w:cstheme="minorHAnsi"/>
          <w:sz w:val="24"/>
          <w:szCs w:val="24"/>
        </w:rPr>
        <w:t xml:space="preserve"> System</w:t>
      </w:r>
      <w:r>
        <w:rPr>
          <w:rFonts w:cstheme="minorHAnsi"/>
          <w:sz w:val="24"/>
          <w:szCs w:val="24"/>
        </w:rPr>
        <w:t xml:space="preserve"> institutions from </w:t>
      </w:r>
      <w:r w:rsidR="001B1462">
        <w:rPr>
          <w:rFonts w:cstheme="minorHAnsi"/>
          <w:sz w:val="24"/>
          <w:szCs w:val="24"/>
        </w:rPr>
        <w:t xml:space="preserve">NC </w:t>
      </w:r>
      <w:r>
        <w:rPr>
          <w:rFonts w:cstheme="minorHAnsi"/>
          <w:sz w:val="24"/>
          <w:szCs w:val="24"/>
        </w:rPr>
        <w:t>Department of Administration approval</w:t>
      </w:r>
      <w:r w:rsidR="00982DBE">
        <w:rPr>
          <w:rFonts w:cstheme="minorHAnsi"/>
          <w:sz w:val="24"/>
          <w:szCs w:val="24"/>
        </w:rPr>
        <w:t>.</w:t>
      </w:r>
    </w:p>
    <w:p w14:paraId="39014CEA" w14:textId="18FE394F" w:rsidR="0019055D" w:rsidRPr="007802B9" w:rsidRDefault="0019055D" w:rsidP="00682597">
      <w:pPr>
        <w:pStyle w:val="Heading2"/>
        <w:numPr>
          <w:ilvl w:val="0"/>
          <w:numId w:val="35"/>
        </w:numPr>
        <w:ind w:left="360"/>
        <w:jc w:val="both"/>
        <w:rPr>
          <w:rFonts w:asciiTheme="minorHAnsi" w:hAnsiTheme="minorHAnsi" w:cstheme="minorHAnsi"/>
        </w:rPr>
      </w:pPr>
      <w:bookmarkStart w:id="29" w:name="_Toc136339705"/>
      <w:r w:rsidRPr="00D65347">
        <w:rPr>
          <w:rFonts w:asciiTheme="minorHAnsi" w:hAnsiTheme="minorHAnsi" w:cstheme="minorHAnsi"/>
        </w:rPr>
        <w:t xml:space="preserve">Federal </w:t>
      </w:r>
      <w:r w:rsidR="00382612" w:rsidRPr="00D65347">
        <w:rPr>
          <w:rFonts w:asciiTheme="minorHAnsi" w:hAnsiTheme="minorHAnsi" w:cstheme="minorHAnsi"/>
        </w:rPr>
        <w:t>Advocacy</w:t>
      </w:r>
      <w:bookmarkEnd w:id="29"/>
      <w:r w:rsidR="00382612">
        <w:rPr>
          <w:rFonts w:asciiTheme="minorHAnsi" w:hAnsiTheme="minorHAnsi" w:cstheme="minorHAnsi"/>
        </w:rPr>
        <w:t xml:space="preserve"> </w:t>
      </w:r>
    </w:p>
    <w:p w14:paraId="094E8D5A" w14:textId="55EEF174" w:rsidR="00AE1CF0" w:rsidRPr="00AE1CF0" w:rsidRDefault="00AE1CF0" w:rsidP="00A12DDB">
      <w:pPr>
        <w:pStyle w:val="ListParagraph"/>
        <w:numPr>
          <w:ilvl w:val="0"/>
          <w:numId w:val="27"/>
        </w:numPr>
        <w:jc w:val="both"/>
        <w:rPr>
          <w:rFonts w:eastAsia="Times New Roman"/>
          <w:sz w:val="24"/>
          <w:szCs w:val="24"/>
        </w:rPr>
      </w:pPr>
      <w:r w:rsidRPr="00D65347">
        <w:rPr>
          <w:rFonts w:eastAsia="Times New Roman"/>
          <w:sz w:val="24"/>
          <w:szCs w:val="24"/>
        </w:rPr>
        <w:t xml:space="preserve">Developed </w:t>
      </w:r>
      <w:r w:rsidR="0033205F">
        <w:rPr>
          <w:rFonts w:eastAsia="Times New Roman"/>
          <w:sz w:val="24"/>
          <w:szCs w:val="24"/>
        </w:rPr>
        <w:t>S</w:t>
      </w:r>
      <w:r w:rsidRPr="00D65347">
        <w:rPr>
          <w:rFonts w:eastAsia="Times New Roman"/>
          <w:sz w:val="24"/>
          <w:szCs w:val="24"/>
        </w:rPr>
        <w:t>ystemwide federal legislative policy and funding priorities for FY 2024 and</w:t>
      </w:r>
      <w:r w:rsidRPr="00AE1CF0">
        <w:rPr>
          <w:rFonts w:eastAsia="Times New Roman"/>
          <w:sz w:val="24"/>
          <w:szCs w:val="24"/>
        </w:rPr>
        <w:t xml:space="preserve"> delivered to all North Carolina congressional delegation offices. </w:t>
      </w:r>
    </w:p>
    <w:p w14:paraId="259165F3" w14:textId="4AB1E574" w:rsidR="00AE1CF0" w:rsidRPr="00AE1CF0" w:rsidRDefault="00A12DDB" w:rsidP="00A12DDB">
      <w:pPr>
        <w:pStyle w:val="ListParagraph"/>
        <w:numPr>
          <w:ilvl w:val="0"/>
          <w:numId w:val="27"/>
        </w:numPr>
        <w:jc w:val="both"/>
        <w:rPr>
          <w:rFonts w:eastAsia="Times New Roman"/>
          <w:sz w:val="24"/>
          <w:szCs w:val="24"/>
        </w:rPr>
      </w:pPr>
      <w:r>
        <w:rPr>
          <w:rFonts w:eastAsia="Times New Roman"/>
          <w:sz w:val="24"/>
          <w:szCs w:val="24"/>
        </w:rPr>
        <w:t>For the third year in a row, s</w:t>
      </w:r>
      <w:r w:rsidR="00AE1CF0" w:rsidRPr="00AE1CF0">
        <w:rPr>
          <w:rFonts w:eastAsia="Times New Roman"/>
          <w:sz w:val="24"/>
          <w:szCs w:val="24"/>
        </w:rPr>
        <w:t xml:space="preserve">ecured $8 million in Department of Defense (DOD) </w:t>
      </w:r>
      <w:r w:rsidR="00D7667E" w:rsidRPr="00AE1CF0">
        <w:rPr>
          <w:rFonts w:eastAsia="Times New Roman"/>
          <w:sz w:val="24"/>
          <w:szCs w:val="24"/>
        </w:rPr>
        <w:t>programmatic funding</w:t>
      </w:r>
      <w:r w:rsidR="00AE1CF0" w:rsidRPr="00AE1CF0">
        <w:rPr>
          <w:rFonts w:eastAsia="Times New Roman"/>
          <w:sz w:val="24"/>
          <w:szCs w:val="24"/>
        </w:rPr>
        <w:t xml:space="preserve"> for the Airborne Pathfinder program, a collaboration between UNC System </w:t>
      </w:r>
      <w:r w:rsidR="00034C1D">
        <w:rPr>
          <w:rFonts w:eastAsia="Times New Roman"/>
          <w:sz w:val="24"/>
          <w:szCs w:val="24"/>
        </w:rPr>
        <w:t>institutions</w:t>
      </w:r>
      <w:r w:rsidR="00034C1D" w:rsidRPr="00AE1CF0">
        <w:rPr>
          <w:rFonts w:eastAsia="Times New Roman"/>
          <w:sz w:val="24"/>
          <w:szCs w:val="24"/>
        </w:rPr>
        <w:t xml:space="preserve"> </w:t>
      </w:r>
      <w:r w:rsidR="00AE1CF0" w:rsidRPr="00AE1CF0">
        <w:rPr>
          <w:rFonts w:eastAsia="Times New Roman"/>
          <w:sz w:val="24"/>
          <w:szCs w:val="24"/>
        </w:rPr>
        <w:t>and Ft. Bragg</w:t>
      </w:r>
      <w:r w:rsidR="00616781">
        <w:rPr>
          <w:rFonts w:eastAsia="Times New Roman"/>
          <w:sz w:val="24"/>
          <w:szCs w:val="24"/>
        </w:rPr>
        <w:t xml:space="preserve"> (now Ft. Liberty)</w:t>
      </w:r>
      <w:r w:rsidR="00AE1CF0" w:rsidRPr="00AE1CF0">
        <w:rPr>
          <w:rFonts w:eastAsia="Times New Roman"/>
          <w:sz w:val="24"/>
          <w:szCs w:val="24"/>
        </w:rPr>
        <w:t xml:space="preserve"> to develop </w:t>
      </w:r>
      <w:r w:rsidR="0054184E" w:rsidRPr="00AE1CF0">
        <w:rPr>
          <w:rFonts w:eastAsia="Times New Roman"/>
          <w:sz w:val="24"/>
          <w:szCs w:val="24"/>
        </w:rPr>
        <w:t>so</w:t>
      </w:r>
      <w:r w:rsidR="0054184E">
        <w:rPr>
          <w:rFonts w:eastAsia="Times New Roman"/>
          <w:sz w:val="24"/>
          <w:szCs w:val="24"/>
        </w:rPr>
        <w:t>l</w:t>
      </w:r>
      <w:r w:rsidR="0054184E" w:rsidRPr="00AE1CF0">
        <w:rPr>
          <w:rFonts w:eastAsia="Times New Roman"/>
          <w:sz w:val="24"/>
          <w:szCs w:val="24"/>
        </w:rPr>
        <w:t>dier</w:t>
      </w:r>
      <w:r w:rsidR="00AE1CF0" w:rsidRPr="00AE1CF0">
        <w:rPr>
          <w:rFonts w:eastAsia="Times New Roman"/>
          <w:sz w:val="24"/>
          <w:szCs w:val="24"/>
        </w:rPr>
        <w:t xml:space="preserve">-related innovations. </w:t>
      </w:r>
    </w:p>
    <w:p w14:paraId="5600F437" w14:textId="25BC65B7" w:rsidR="00AE1CF0" w:rsidRPr="00AE1CF0" w:rsidRDefault="00AE1CF0" w:rsidP="00A12DDB">
      <w:pPr>
        <w:pStyle w:val="ListParagraph"/>
        <w:numPr>
          <w:ilvl w:val="0"/>
          <w:numId w:val="27"/>
        </w:numPr>
        <w:jc w:val="both"/>
        <w:rPr>
          <w:rFonts w:eastAsia="Times New Roman"/>
          <w:sz w:val="24"/>
          <w:szCs w:val="24"/>
        </w:rPr>
      </w:pPr>
      <w:r w:rsidRPr="00AE1CF0">
        <w:rPr>
          <w:rFonts w:eastAsia="Times New Roman"/>
          <w:sz w:val="24"/>
          <w:szCs w:val="24"/>
        </w:rPr>
        <w:t>Coordinated with N</w:t>
      </w:r>
      <w:r w:rsidR="0033205F">
        <w:rPr>
          <w:rFonts w:eastAsia="Times New Roman"/>
          <w:sz w:val="24"/>
          <w:szCs w:val="24"/>
        </w:rPr>
        <w:t>orth Carolina</w:t>
      </w:r>
      <w:r w:rsidRPr="00AE1CF0">
        <w:rPr>
          <w:rFonts w:eastAsia="Times New Roman"/>
          <w:sz w:val="24"/>
          <w:szCs w:val="24"/>
        </w:rPr>
        <w:t xml:space="preserve"> congressional delegation to secure an additional $3.5 million for Native American-Serving Nontribal Institutions</w:t>
      </w:r>
      <w:r w:rsidR="00A12DDB">
        <w:rPr>
          <w:rFonts w:eastAsia="Times New Roman"/>
          <w:sz w:val="24"/>
          <w:szCs w:val="24"/>
        </w:rPr>
        <w:t xml:space="preserve">, the </w:t>
      </w:r>
      <w:r w:rsidRPr="00AE1CF0">
        <w:rPr>
          <w:rFonts w:eastAsia="Times New Roman"/>
          <w:sz w:val="24"/>
          <w:szCs w:val="24"/>
        </w:rPr>
        <w:t>largest increase to date</w:t>
      </w:r>
      <w:r w:rsidR="00A12DDB">
        <w:rPr>
          <w:rFonts w:eastAsia="Times New Roman"/>
          <w:sz w:val="24"/>
          <w:szCs w:val="24"/>
        </w:rPr>
        <w:t>,</w:t>
      </w:r>
      <w:r w:rsidRPr="00AE1CF0">
        <w:rPr>
          <w:rFonts w:eastAsia="Times New Roman"/>
          <w:sz w:val="24"/>
          <w:szCs w:val="24"/>
        </w:rPr>
        <w:t xml:space="preserve"> in the Department of Education budget.  </w:t>
      </w:r>
    </w:p>
    <w:p w14:paraId="7DA5D31E" w14:textId="00D24D8F" w:rsidR="00AE1CF0" w:rsidRPr="00AE1CF0" w:rsidRDefault="00AE1CF0" w:rsidP="00A12DDB">
      <w:pPr>
        <w:pStyle w:val="ListParagraph"/>
        <w:numPr>
          <w:ilvl w:val="0"/>
          <w:numId w:val="27"/>
        </w:numPr>
        <w:jc w:val="both"/>
        <w:rPr>
          <w:rFonts w:eastAsia="Times New Roman"/>
          <w:sz w:val="24"/>
          <w:szCs w:val="24"/>
        </w:rPr>
      </w:pPr>
      <w:r w:rsidRPr="00AE1CF0">
        <w:rPr>
          <w:rFonts w:eastAsia="Times New Roman"/>
          <w:sz w:val="24"/>
          <w:szCs w:val="24"/>
        </w:rPr>
        <w:t xml:space="preserve">Secured $230,000 in federal funding for statewide </w:t>
      </w:r>
      <w:r w:rsidR="00A12DDB">
        <w:rPr>
          <w:rFonts w:eastAsia="Times New Roman"/>
          <w:sz w:val="24"/>
          <w:szCs w:val="24"/>
        </w:rPr>
        <w:t xml:space="preserve">QPR </w:t>
      </w:r>
      <w:r w:rsidRPr="00AE1CF0">
        <w:rPr>
          <w:rFonts w:eastAsia="Times New Roman"/>
          <w:sz w:val="24"/>
          <w:szCs w:val="24"/>
        </w:rPr>
        <w:t>suicide prevention training.</w:t>
      </w:r>
    </w:p>
    <w:p w14:paraId="5DA130BD" w14:textId="77777777" w:rsidR="00AE1CF0" w:rsidRPr="00AE1CF0" w:rsidRDefault="00AE1CF0" w:rsidP="00A12DDB">
      <w:pPr>
        <w:pStyle w:val="ListParagraph"/>
        <w:numPr>
          <w:ilvl w:val="0"/>
          <w:numId w:val="27"/>
        </w:numPr>
        <w:jc w:val="both"/>
        <w:rPr>
          <w:rFonts w:eastAsia="Times New Roman"/>
          <w:sz w:val="24"/>
          <w:szCs w:val="24"/>
        </w:rPr>
      </w:pPr>
      <w:r w:rsidRPr="00AE1CF0">
        <w:rPr>
          <w:rFonts w:eastAsia="Times New Roman"/>
          <w:sz w:val="24"/>
          <w:szCs w:val="24"/>
        </w:rPr>
        <w:t>Organized Capitol Hill policy briefing on Project Kitty Hawk for North Carolina delegation staff, as well as education and veterans committee staff.</w:t>
      </w:r>
    </w:p>
    <w:p w14:paraId="371998CD" w14:textId="1EF610D6" w:rsidR="00D65347" w:rsidRDefault="00D65347" w:rsidP="00A12DDB">
      <w:pPr>
        <w:pStyle w:val="ListParagraph"/>
        <w:numPr>
          <w:ilvl w:val="0"/>
          <w:numId w:val="27"/>
        </w:numPr>
        <w:jc w:val="both"/>
        <w:rPr>
          <w:rFonts w:eastAsia="Times New Roman"/>
          <w:sz w:val="24"/>
          <w:szCs w:val="24"/>
        </w:rPr>
      </w:pPr>
      <w:r w:rsidRPr="00D65347">
        <w:rPr>
          <w:rFonts w:eastAsia="Times New Roman"/>
          <w:sz w:val="24"/>
          <w:szCs w:val="24"/>
        </w:rPr>
        <w:t xml:space="preserve">Successfully developed and submitted a request for $7.8 million in federal grant to support digital transformation for prospective Project Kitty Hawk partners. </w:t>
      </w:r>
      <w:r w:rsidR="0033205F" w:rsidRPr="00D65347">
        <w:rPr>
          <w:rFonts w:eastAsia="Times New Roman"/>
          <w:sz w:val="24"/>
          <w:szCs w:val="24"/>
        </w:rPr>
        <w:t>The package</w:t>
      </w:r>
      <w:r w:rsidRPr="00D65347">
        <w:rPr>
          <w:rFonts w:eastAsia="Times New Roman"/>
          <w:sz w:val="24"/>
          <w:szCs w:val="24"/>
        </w:rPr>
        <w:t xml:space="preserve"> included letters of support from select UNC </w:t>
      </w:r>
      <w:r w:rsidR="00034C1D">
        <w:rPr>
          <w:rFonts w:eastAsia="Times New Roman"/>
          <w:sz w:val="24"/>
          <w:szCs w:val="24"/>
        </w:rPr>
        <w:t xml:space="preserve">System </w:t>
      </w:r>
      <w:r w:rsidRPr="00D65347">
        <w:rPr>
          <w:rFonts w:eastAsia="Times New Roman"/>
          <w:sz w:val="24"/>
          <w:szCs w:val="24"/>
        </w:rPr>
        <w:t xml:space="preserve">chancellors. </w:t>
      </w:r>
      <w:r>
        <w:rPr>
          <w:rFonts w:eastAsia="Times New Roman"/>
          <w:sz w:val="24"/>
          <w:szCs w:val="24"/>
        </w:rPr>
        <w:t>R</w:t>
      </w:r>
      <w:r w:rsidRPr="00D65347">
        <w:rPr>
          <w:rFonts w:eastAsia="Times New Roman"/>
          <w:sz w:val="24"/>
          <w:szCs w:val="24"/>
        </w:rPr>
        <w:t xml:space="preserve">equest </w:t>
      </w:r>
      <w:r>
        <w:rPr>
          <w:rFonts w:eastAsia="Times New Roman"/>
          <w:sz w:val="24"/>
          <w:szCs w:val="24"/>
        </w:rPr>
        <w:t>submitted to</w:t>
      </w:r>
      <w:r w:rsidRPr="00D65347">
        <w:rPr>
          <w:rFonts w:eastAsia="Times New Roman"/>
          <w:sz w:val="24"/>
          <w:szCs w:val="24"/>
        </w:rPr>
        <w:t xml:space="preserve"> Senator Tillis who included it in his requests to the LHHS-Education subcommittee. </w:t>
      </w:r>
    </w:p>
    <w:p w14:paraId="722030CA" w14:textId="0BAFDEF5" w:rsidR="00AE1CF0" w:rsidRPr="00AE1CF0" w:rsidRDefault="00AE1CF0" w:rsidP="00A12DDB">
      <w:pPr>
        <w:pStyle w:val="ListParagraph"/>
        <w:numPr>
          <w:ilvl w:val="0"/>
          <w:numId w:val="27"/>
        </w:numPr>
        <w:jc w:val="both"/>
        <w:rPr>
          <w:rFonts w:eastAsia="Times New Roman"/>
          <w:sz w:val="24"/>
          <w:szCs w:val="24"/>
        </w:rPr>
      </w:pPr>
      <w:r w:rsidRPr="00AE1CF0">
        <w:rPr>
          <w:rFonts w:eastAsia="Times New Roman"/>
          <w:sz w:val="24"/>
          <w:szCs w:val="24"/>
        </w:rPr>
        <w:t xml:space="preserve">Held event </w:t>
      </w:r>
      <w:r>
        <w:rPr>
          <w:rFonts w:eastAsia="Times New Roman"/>
          <w:sz w:val="24"/>
          <w:szCs w:val="24"/>
        </w:rPr>
        <w:t>honoring</w:t>
      </w:r>
      <w:r w:rsidRPr="00AE1CF0">
        <w:rPr>
          <w:rFonts w:eastAsia="Times New Roman"/>
          <w:sz w:val="24"/>
          <w:szCs w:val="24"/>
        </w:rPr>
        <w:t xml:space="preserve"> retiring North Carolina </w:t>
      </w:r>
      <w:r w:rsidR="00A12DDB">
        <w:rPr>
          <w:rFonts w:eastAsia="Times New Roman"/>
          <w:sz w:val="24"/>
          <w:szCs w:val="24"/>
        </w:rPr>
        <w:t xml:space="preserve">congressional </w:t>
      </w:r>
      <w:r w:rsidRPr="00AE1CF0">
        <w:rPr>
          <w:rFonts w:eastAsia="Times New Roman"/>
          <w:sz w:val="24"/>
          <w:szCs w:val="24"/>
        </w:rPr>
        <w:t>delegation members</w:t>
      </w:r>
      <w:r w:rsidR="00A12DDB">
        <w:rPr>
          <w:rFonts w:eastAsia="Times New Roman"/>
          <w:sz w:val="24"/>
          <w:szCs w:val="24"/>
        </w:rPr>
        <w:t xml:space="preserve">, </w:t>
      </w:r>
      <w:r w:rsidRPr="00AE1CF0">
        <w:rPr>
          <w:rFonts w:eastAsia="Times New Roman"/>
          <w:sz w:val="24"/>
          <w:szCs w:val="24"/>
        </w:rPr>
        <w:t>Sen</w:t>
      </w:r>
      <w:r w:rsidR="00034C1D">
        <w:rPr>
          <w:rFonts w:eastAsia="Times New Roman"/>
          <w:sz w:val="24"/>
          <w:szCs w:val="24"/>
        </w:rPr>
        <w:t>ator</w:t>
      </w:r>
      <w:r w:rsidRPr="00AE1CF0">
        <w:rPr>
          <w:rFonts w:eastAsia="Times New Roman"/>
          <w:sz w:val="24"/>
          <w:szCs w:val="24"/>
        </w:rPr>
        <w:t xml:space="preserve"> Richard Burr and Rep</w:t>
      </w:r>
      <w:r w:rsidR="00034C1D">
        <w:rPr>
          <w:rFonts w:eastAsia="Times New Roman"/>
          <w:sz w:val="24"/>
          <w:szCs w:val="24"/>
        </w:rPr>
        <w:t>resentatives</w:t>
      </w:r>
      <w:r w:rsidRPr="00AE1CF0">
        <w:rPr>
          <w:rFonts w:eastAsia="Times New Roman"/>
          <w:sz w:val="24"/>
          <w:szCs w:val="24"/>
        </w:rPr>
        <w:t xml:space="preserve"> David Price and G.K. Butterfield.</w:t>
      </w:r>
    </w:p>
    <w:p w14:paraId="42C10D5E" w14:textId="4A606370" w:rsidR="0019055D" w:rsidRPr="00D65347" w:rsidRDefault="00B61E0B" w:rsidP="00A12DDB">
      <w:pPr>
        <w:pStyle w:val="ListParagraph"/>
        <w:numPr>
          <w:ilvl w:val="0"/>
          <w:numId w:val="27"/>
        </w:numPr>
        <w:jc w:val="both"/>
        <w:rPr>
          <w:rFonts w:eastAsia="Times New Roman"/>
          <w:sz w:val="24"/>
          <w:szCs w:val="24"/>
        </w:rPr>
      </w:pPr>
      <w:r>
        <w:rPr>
          <w:rFonts w:eastAsia="Times New Roman"/>
          <w:sz w:val="24"/>
          <w:szCs w:val="24"/>
        </w:rPr>
        <w:t>President Hans p</w:t>
      </w:r>
      <w:r w:rsidR="00AE1CF0" w:rsidRPr="00AE1CF0">
        <w:rPr>
          <w:rFonts w:eastAsia="Times New Roman"/>
          <w:sz w:val="24"/>
          <w:szCs w:val="24"/>
        </w:rPr>
        <w:t>articipated with other North Carolina higher education institutions in Welcome 118</w:t>
      </w:r>
      <w:r w:rsidR="00AE1CF0" w:rsidRPr="00AE1CF0">
        <w:rPr>
          <w:rFonts w:eastAsia="Times New Roman"/>
          <w:sz w:val="24"/>
          <w:szCs w:val="24"/>
          <w:vertAlign w:val="superscript"/>
        </w:rPr>
        <w:t>th</w:t>
      </w:r>
      <w:r w:rsidR="00AE1CF0" w:rsidRPr="00AE1CF0">
        <w:rPr>
          <w:rFonts w:eastAsia="Times New Roman"/>
          <w:sz w:val="24"/>
          <w:szCs w:val="24"/>
        </w:rPr>
        <w:t xml:space="preserve"> Congress Event in Washington, DC.</w:t>
      </w:r>
    </w:p>
    <w:sectPr w:rsidR="0019055D" w:rsidRPr="00D65347" w:rsidSect="00682597">
      <w:footerReference w:type="default" r:id="rId15"/>
      <w:footerReference w:type="first" r:id="rId16"/>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4FFB" w14:textId="77777777" w:rsidR="00746F08" w:rsidRDefault="00746F08" w:rsidP="00446CA1">
      <w:pPr>
        <w:spacing w:after="0" w:line="240" w:lineRule="auto"/>
      </w:pPr>
      <w:r>
        <w:separator/>
      </w:r>
    </w:p>
  </w:endnote>
  <w:endnote w:type="continuationSeparator" w:id="0">
    <w:p w14:paraId="792FA9F5" w14:textId="77777777" w:rsidR="00746F08" w:rsidRDefault="00746F08" w:rsidP="0044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E1DF" w14:textId="10DA6ECE" w:rsidR="00682597" w:rsidRDefault="00682597" w:rsidP="00682597">
    <w:pPr>
      <w:pStyle w:val="Footer"/>
      <w:jc w:val="right"/>
    </w:pPr>
    <w:r>
      <w:t>Presidential Assessment</w:t>
    </w:r>
    <w:r w:rsidR="00DD2AE5">
      <w:t xml:space="preserve"> </w:t>
    </w:r>
    <w:r>
      <w:t>– Major Accomplishments</w:t>
    </w:r>
    <w:r w:rsidR="00DD2AE5">
      <w:t xml:space="preserve"> 2022-23</w:t>
    </w:r>
    <w:r>
      <w:tab/>
      <w:t xml:space="preserve">Page </w:t>
    </w:r>
    <w:sdt>
      <w:sdtPr>
        <w:id w:val="921282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13</w:t>
        </w:r>
      </w:sdtContent>
    </w:sdt>
  </w:p>
  <w:p w14:paraId="48895CD7" w14:textId="77777777" w:rsidR="00682597" w:rsidRDefault="00682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31EE" w14:textId="6B919F42" w:rsidR="00A14E40" w:rsidRDefault="00A14E40" w:rsidP="00A14E40">
    <w:pPr>
      <w:pStyle w:val="Footer"/>
      <w:jc w:val="right"/>
    </w:pPr>
    <w:r>
      <w:t>Presidential Assessment 2022-2023– Major Accomplishments</w:t>
    </w:r>
    <w:r>
      <w:tab/>
      <w:t xml:space="preserve">Page </w:t>
    </w:r>
    <w:sdt>
      <w:sdtPr>
        <w:id w:val="14415665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50A0" w14:textId="77777777" w:rsidR="00746F08" w:rsidRDefault="00746F08" w:rsidP="00446CA1">
      <w:pPr>
        <w:spacing w:after="0" w:line="240" w:lineRule="auto"/>
      </w:pPr>
      <w:r>
        <w:separator/>
      </w:r>
    </w:p>
  </w:footnote>
  <w:footnote w:type="continuationSeparator" w:id="0">
    <w:p w14:paraId="2276328A" w14:textId="77777777" w:rsidR="00746F08" w:rsidRDefault="00746F08" w:rsidP="00446CA1">
      <w:pPr>
        <w:spacing w:after="0" w:line="240" w:lineRule="auto"/>
      </w:pPr>
      <w:r>
        <w:continuationSeparator/>
      </w:r>
    </w:p>
  </w:footnote>
  <w:footnote w:id="1">
    <w:p w14:paraId="1AA042A5" w14:textId="5BBE9FB7" w:rsidR="00343ACD" w:rsidRDefault="00343ACD">
      <w:pPr>
        <w:pStyle w:val="FootnoteText"/>
      </w:pPr>
      <w:r>
        <w:rPr>
          <w:rStyle w:val="FootnoteReference"/>
        </w:rPr>
        <w:footnoteRef/>
      </w:r>
      <w:r>
        <w:t xml:space="preserve"> Approved by the Committee on Educational Planning, Policies, and Programs on May 24, 2023; pending full approval by the Board </w:t>
      </w:r>
      <w:r w:rsidR="00A406AA">
        <w:t xml:space="preserve">of Governors </w:t>
      </w:r>
      <w:r>
        <w:t>at the Board’s meeting on July 20, 2023.</w:t>
      </w:r>
    </w:p>
  </w:footnote>
  <w:footnote w:id="2">
    <w:p w14:paraId="2956F85E" w14:textId="10386498" w:rsidR="0008605C" w:rsidRDefault="0008605C" w:rsidP="0008605C">
      <w:pPr>
        <w:pStyle w:val="FootnoteText"/>
        <w:ind w:left="360"/>
      </w:pPr>
      <w:r>
        <w:rPr>
          <w:rStyle w:val="FootnoteReference"/>
        </w:rPr>
        <w:footnoteRef/>
      </w:r>
      <w:r>
        <w:t xml:space="preserve"> </w:t>
      </w:r>
      <w:r w:rsidRPr="0008605C">
        <w:t>NC Care initiative authorized and fully funded in Senate version of the 2023 Appropriations Act.</w:t>
      </w:r>
      <w:r>
        <w:t xml:space="preserve"> </w:t>
      </w:r>
    </w:p>
  </w:footnote>
  <w:footnote w:id="3">
    <w:p w14:paraId="083677ED" w14:textId="6FEAE3AE" w:rsidR="00A406AA" w:rsidRDefault="00A406AA">
      <w:pPr>
        <w:pStyle w:val="FootnoteText"/>
      </w:pPr>
      <w:r>
        <w:rPr>
          <w:rStyle w:val="FootnoteReference"/>
        </w:rPr>
        <w:footnoteRef/>
      </w:r>
      <w:r>
        <w:t xml:space="preserve"> </w:t>
      </w:r>
      <w:r w:rsidR="000B1E58">
        <w:t xml:space="preserve">As of the date of </w:t>
      </w:r>
      <w:r w:rsidR="00BB3DBE">
        <w:t>this report, all legislative</w:t>
      </w:r>
      <w:r w:rsidR="00B71E23">
        <w:t xml:space="preserve"> policy</w:t>
      </w:r>
      <w:r w:rsidR="00BB3DBE">
        <w:t xml:space="preserve"> priorities have </w:t>
      </w:r>
      <w:r w:rsidR="00B71E23">
        <w:t>been enacted</w:t>
      </w:r>
      <w:r w:rsidR="00BB3DBE">
        <w:t xml:space="preserve">; the 2023 Appropriations Act is </w:t>
      </w:r>
      <w:r w:rsidR="00CA6813">
        <w:t>in conference</w:t>
      </w:r>
      <w:r w:rsidR="00BB3DB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7847" w14:textId="77777777" w:rsidR="00682597" w:rsidRDefault="00682597">
    <w:pPr>
      <w:pStyle w:val="Header"/>
    </w:pPr>
  </w:p>
  <w:p w14:paraId="4140D47B" w14:textId="77777777" w:rsidR="00682597" w:rsidRDefault="00682597">
    <w:pPr>
      <w:pStyle w:val="Header"/>
    </w:pPr>
  </w:p>
  <w:p w14:paraId="166F5379" w14:textId="383E188E" w:rsidR="00682597" w:rsidRDefault="00682597">
    <w:pPr>
      <w:pStyle w:val="Header"/>
    </w:pPr>
    <w:r>
      <w:rPr>
        <w:noProof/>
      </w:rPr>
      <w:drawing>
        <wp:anchor distT="0" distB="0" distL="114300" distR="114300" simplePos="0" relativeHeight="251659264" behindDoc="0" locked="0" layoutInCell="1" allowOverlap="1" wp14:anchorId="07D78B65" wp14:editId="4318C62E">
          <wp:simplePos x="0" y="0"/>
          <wp:positionH relativeFrom="margin">
            <wp:align>left</wp:align>
          </wp:positionH>
          <wp:positionV relativeFrom="topMargin">
            <wp:posOffset>326819</wp:posOffset>
          </wp:positionV>
          <wp:extent cx="3764280" cy="359410"/>
          <wp:effectExtent l="0" t="0" r="7620" b="2540"/>
          <wp:wrapSquare wrapText="bothSides"/>
          <wp:docPr id="740416104" name="Picture 740416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764280"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775"/>
    <w:multiLevelType w:val="hybridMultilevel"/>
    <w:tmpl w:val="14AA1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B34AA9"/>
    <w:multiLevelType w:val="hybridMultilevel"/>
    <w:tmpl w:val="E7240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4FE3"/>
    <w:multiLevelType w:val="hybridMultilevel"/>
    <w:tmpl w:val="E8104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A62AA"/>
    <w:multiLevelType w:val="hybridMultilevel"/>
    <w:tmpl w:val="ADF2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416B3"/>
    <w:multiLevelType w:val="hybridMultilevel"/>
    <w:tmpl w:val="0668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037E5"/>
    <w:multiLevelType w:val="hybridMultilevel"/>
    <w:tmpl w:val="FB3A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B6E39"/>
    <w:multiLevelType w:val="hybridMultilevel"/>
    <w:tmpl w:val="8980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A7330"/>
    <w:multiLevelType w:val="hybridMultilevel"/>
    <w:tmpl w:val="A51A70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8018A1"/>
    <w:multiLevelType w:val="hybridMultilevel"/>
    <w:tmpl w:val="34784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C7BA3"/>
    <w:multiLevelType w:val="hybridMultilevel"/>
    <w:tmpl w:val="FFF06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0177E"/>
    <w:multiLevelType w:val="hybridMultilevel"/>
    <w:tmpl w:val="737A9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81437"/>
    <w:multiLevelType w:val="hybridMultilevel"/>
    <w:tmpl w:val="0F28B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F5795"/>
    <w:multiLevelType w:val="hybridMultilevel"/>
    <w:tmpl w:val="7570E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F24BFA"/>
    <w:multiLevelType w:val="hybridMultilevel"/>
    <w:tmpl w:val="ADA8924C"/>
    <w:lvl w:ilvl="0" w:tplc="B60C8D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C4DCD"/>
    <w:multiLevelType w:val="hybridMultilevel"/>
    <w:tmpl w:val="F67A3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520FA"/>
    <w:multiLevelType w:val="hybridMultilevel"/>
    <w:tmpl w:val="8374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A0D58"/>
    <w:multiLevelType w:val="hybridMultilevel"/>
    <w:tmpl w:val="36A017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F11292D"/>
    <w:multiLevelType w:val="hybridMultilevel"/>
    <w:tmpl w:val="BE46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B6C45"/>
    <w:multiLevelType w:val="hybridMultilevel"/>
    <w:tmpl w:val="DEBA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57B60"/>
    <w:multiLevelType w:val="hybridMultilevel"/>
    <w:tmpl w:val="A69A0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0508B"/>
    <w:multiLevelType w:val="hybridMultilevel"/>
    <w:tmpl w:val="4DE6E12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E5A65"/>
    <w:multiLevelType w:val="hybridMultilevel"/>
    <w:tmpl w:val="FE3E2988"/>
    <w:lvl w:ilvl="0" w:tplc="0092202E">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BC3FCA"/>
    <w:multiLevelType w:val="hybridMultilevel"/>
    <w:tmpl w:val="DB087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A56217"/>
    <w:multiLevelType w:val="hybridMultilevel"/>
    <w:tmpl w:val="AAEA58B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5B3C468E"/>
    <w:multiLevelType w:val="hybridMultilevel"/>
    <w:tmpl w:val="0A94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84680"/>
    <w:multiLevelType w:val="hybridMultilevel"/>
    <w:tmpl w:val="B5CE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3D2A38"/>
    <w:multiLevelType w:val="hybridMultilevel"/>
    <w:tmpl w:val="AB7A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35DA0"/>
    <w:multiLevelType w:val="hybridMultilevel"/>
    <w:tmpl w:val="9BE87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D958E8"/>
    <w:multiLevelType w:val="hybridMultilevel"/>
    <w:tmpl w:val="E5300D7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9B78E5"/>
    <w:multiLevelType w:val="hybridMultilevel"/>
    <w:tmpl w:val="D64E2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357F27"/>
    <w:multiLevelType w:val="hybridMultilevel"/>
    <w:tmpl w:val="824899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6C6EA8"/>
    <w:multiLevelType w:val="hybridMultilevel"/>
    <w:tmpl w:val="D790657C"/>
    <w:lvl w:ilvl="0" w:tplc="04090001">
      <w:start w:val="1"/>
      <w:numFmt w:val="bullet"/>
      <w:lvlText w:val=""/>
      <w:lvlJc w:val="left"/>
      <w:pPr>
        <w:ind w:left="-97" w:hanging="360"/>
      </w:pPr>
      <w:rPr>
        <w:rFonts w:ascii="Symbol" w:hAnsi="Symbol" w:hint="default"/>
      </w:rPr>
    </w:lvl>
    <w:lvl w:ilvl="1" w:tplc="04090003" w:tentative="1">
      <w:start w:val="1"/>
      <w:numFmt w:val="bullet"/>
      <w:lvlText w:val="o"/>
      <w:lvlJc w:val="left"/>
      <w:pPr>
        <w:ind w:left="623" w:hanging="360"/>
      </w:pPr>
      <w:rPr>
        <w:rFonts w:ascii="Courier New" w:hAnsi="Courier New" w:cs="Courier New" w:hint="default"/>
      </w:rPr>
    </w:lvl>
    <w:lvl w:ilvl="2" w:tplc="04090005" w:tentative="1">
      <w:start w:val="1"/>
      <w:numFmt w:val="bullet"/>
      <w:lvlText w:val=""/>
      <w:lvlJc w:val="left"/>
      <w:pPr>
        <w:ind w:left="1343" w:hanging="360"/>
      </w:pPr>
      <w:rPr>
        <w:rFonts w:ascii="Wingdings" w:hAnsi="Wingdings" w:hint="default"/>
      </w:rPr>
    </w:lvl>
    <w:lvl w:ilvl="3" w:tplc="04090001" w:tentative="1">
      <w:start w:val="1"/>
      <w:numFmt w:val="bullet"/>
      <w:lvlText w:val=""/>
      <w:lvlJc w:val="left"/>
      <w:pPr>
        <w:ind w:left="2063" w:hanging="360"/>
      </w:pPr>
      <w:rPr>
        <w:rFonts w:ascii="Symbol" w:hAnsi="Symbol" w:hint="default"/>
      </w:rPr>
    </w:lvl>
    <w:lvl w:ilvl="4" w:tplc="04090003" w:tentative="1">
      <w:start w:val="1"/>
      <w:numFmt w:val="bullet"/>
      <w:lvlText w:val="o"/>
      <w:lvlJc w:val="left"/>
      <w:pPr>
        <w:ind w:left="2783" w:hanging="360"/>
      </w:pPr>
      <w:rPr>
        <w:rFonts w:ascii="Courier New" w:hAnsi="Courier New" w:cs="Courier New" w:hint="default"/>
      </w:rPr>
    </w:lvl>
    <w:lvl w:ilvl="5" w:tplc="04090005" w:tentative="1">
      <w:start w:val="1"/>
      <w:numFmt w:val="bullet"/>
      <w:lvlText w:val=""/>
      <w:lvlJc w:val="left"/>
      <w:pPr>
        <w:ind w:left="3503" w:hanging="360"/>
      </w:pPr>
      <w:rPr>
        <w:rFonts w:ascii="Wingdings" w:hAnsi="Wingdings" w:hint="default"/>
      </w:rPr>
    </w:lvl>
    <w:lvl w:ilvl="6" w:tplc="04090001" w:tentative="1">
      <w:start w:val="1"/>
      <w:numFmt w:val="bullet"/>
      <w:lvlText w:val=""/>
      <w:lvlJc w:val="left"/>
      <w:pPr>
        <w:ind w:left="4223" w:hanging="360"/>
      </w:pPr>
      <w:rPr>
        <w:rFonts w:ascii="Symbol" w:hAnsi="Symbol" w:hint="default"/>
      </w:rPr>
    </w:lvl>
    <w:lvl w:ilvl="7" w:tplc="04090003" w:tentative="1">
      <w:start w:val="1"/>
      <w:numFmt w:val="bullet"/>
      <w:lvlText w:val="o"/>
      <w:lvlJc w:val="left"/>
      <w:pPr>
        <w:ind w:left="4943" w:hanging="360"/>
      </w:pPr>
      <w:rPr>
        <w:rFonts w:ascii="Courier New" w:hAnsi="Courier New" w:cs="Courier New" w:hint="default"/>
      </w:rPr>
    </w:lvl>
    <w:lvl w:ilvl="8" w:tplc="04090005" w:tentative="1">
      <w:start w:val="1"/>
      <w:numFmt w:val="bullet"/>
      <w:lvlText w:val=""/>
      <w:lvlJc w:val="left"/>
      <w:pPr>
        <w:ind w:left="5663" w:hanging="360"/>
      </w:pPr>
      <w:rPr>
        <w:rFonts w:ascii="Wingdings" w:hAnsi="Wingdings" w:hint="default"/>
      </w:rPr>
    </w:lvl>
  </w:abstractNum>
  <w:abstractNum w:abstractNumId="32" w15:restartNumberingAfterBreak="0">
    <w:nsid w:val="7D6D22C3"/>
    <w:multiLevelType w:val="hybridMultilevel"/>
    <w:tmpl w:val="9AE6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606B5D"/>
    <w:multiLevelType w:val="hybridMultilevel"/>
    <w:tmpl w:val="396E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7155975">
    <w:abstractNumId w:val="7"/>
  </w:num>
  <w:num w:numId="2" w16cid:durableId="96368612">
    <w:abstractNumId w:val="0"/>
  </w:num>
  <w:num w:numId="3" w16cid:durableId="1316032852">
    <w:abstractNumId w:val="28"/>
  </w:num>
  <w:num w:numId="4" w16cid:durableId="1975283401">
    <w:abstractNumId w:val="10"/>
  </w:num>
  <w:num w:numId="5" w16cid:durableId="183789539">
    <w:abstractNumId w:val="3"/>
  </w:num>
  <w:num w:numId="6" w16cid:durableId="2075933841">
    <w:abstractNumId w:val="1"/>
  </w:num>
  <w:num w:numId="7" w16cid:durableId="692803896">
    <w:abstractNumId w:val="5"/>
  </w:num>
  <w:num w:numId="8" w16cid:durableId="1057968297">
    <w:abstractNumId w:val="14"/>
  </w:num>
  <w:num w:numId="9" w16cid:durableId="1597522517">
    <w:abstractNumId w:val="8"/>
  </w:num>
  <w:num w:numId="10" w16cid:durableId="1669626128">
    <w:abstractNumId w:val="24"/>
  </w:num>
  <w:num w:numId="11" w16cid:durableId="1009988754">
    <w:abstractNumId w:val="25"/>
  </w:num>
  <w:num w:numId="12" w16cid:durableId="1773430101">
    <w:abstractNumId w:val="13"/>
  </w:num>
  <w:num w:numId="13" w16cid:durableId="670372923">
    <w:abstractNumId w:val="17"/>
  </w:num>
  <w:num w:numId="14" w16cid:durableId="1814716123">
    <w:abstractNumId w:val="32"/>
  </w:num>
  <w:num w:numId="15" w16cid:durableId="996692179">
    <w:abstractNumId w:val="20"/>
  </w:num>
  <w:num w:numId="16" w16cid:durableId="963272451">
    <w:abstractNumId w:val="33"/>
  </w:num>
  <w:num w:numId="17" w16cid:durableId="780345920">
    <w:abstractNumId w:val="4"/>
  </w:num>
  <w:num w:numId="18" w16cid:durableId="1233587097">
    <w:abstractNumId w:val="23"/>
  </w:num>
  <w:num w:numId="19" w16cid:durableId="1725787389">
    <w:abstractNumId w:val="31"/>
  </w:num>
  <w:num w:numId="20" w16cid:durableId="1712654076">
    <w:abstractNumId w:val="9"/>
  </w:num>
  <w:num w:numId="21" w16cid:durableId="2001501260">
    <w:abstractNumId w:val="15"/>
  </w:num>
  <w:num w:numId="22" w16cid:durableId="278024685">
    <w:abstractNumId w:val="18"/>
  </w:num>
  <w:num w:numId="23" w16cid:durableId="757553835">
    <w:abstractNumId w:val="6"/>
  </w:num>
  <w:num w:numId="24" w16cid:durableId="1766999716">
    <w:abstractNumId w:val="21"/>
  </w:num>
  <w:num w:numId="25" w16cid:durableId="1404183400">
    <w:abstractNumId w:val="0"/>
  </w:num>
  <w:num w:numId="26" w16cid:durableId="773212551">
    <w:abstractNumId w:val="30"/>
  </w:num>
  <w:num w:numId="27" w16cid:durableId="1491289551">
    <w:abstractNumId w:val="1"/>
  </w:num>
  <w:num w:numId="28" w16cid:durableId="1618291967">
    <w:abstractNumId w:val="16"/>
  </w:num>
  <w:num w:numId="29" w16cid:durableId="2087025268">
    <w:abstractNumId w:val="15"/>
  </w:num>
  <w:num w:numId="30" w16cid:durableId="1536039769">
    <w:abstractNumId w:val="26"/>
  </w:num>
  <w:num w:numId="31" w16cid:durableId="239363613">
    <w:abstractNumId w:val="12"/>
  </w:num>
  <w:num w:numId="32" w16cid:durableId="1745491053">
    <w:abstractNumId w:val="27"/>
  </w:num>
  <w:num w:numId="33" w16cid:durableId="1366249529">
    <w:abstractNumId w:val="29"/>
  </w:num>
  <w:num w:numId="34" w16cid:durableId="232467622">
    <w:abstractNumId w:val="11"/>
  </w:num>
  <w:num w:numId="35" w16cid:durableId="424884930">
    <w:abstractNumId w:val="19"/>
  </w:num>
  <w:num w:numId="36" w16cid:durableId="1583683911">
    <w:abstractNumId w:val="22"/>
  </w:num>
  <w:num w:numId="37" w16cid:durableId="16504805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rma R Houston">
    <w15:presenceInfo w15:providerId="AD" w15:userId="S::nrhouston@northcarolina.edu::31f344db-05de-406b-ba2b-7e3438efaa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C6"/>
    <w:rsid w:val="00003AC2"/>
    <w:rsid w:val="00005D33"/>
    <w:rsid w:val="00011A45"/>
    <w:rsid w:val="00026DC4"/>
    <w:rsid w:val="00026F9F"/>
    <w:rsid w:val="0003158D"/>
    <w:rsid w:val="00034ABC"/>
    <w:rsid w:val="00034C1D"/>
    <w:rsid w:val="00043C0E"/>
    <w:rsid w:val="00054EFE"/>
    <w:rsid w:val="00055549"/>
    <w:rsid w:val="000643AC"/>
    <w:rsid w:val="0007352A"/>
    <w:rsid w:val="0007701A"/>
    <w:rsid w:val="00081B19"/>
    <w:rsid w:val="0008605C"/>
    <w:rsid w:val="00092698"/>
    <w:rsid w:val="00092824"/>
    <w:rsid w:val="000A184B"/>
    <w:rsid w:val="000A2E6D"/>
    <w:rsid w:val="000B1E58"/>
    <w:rsid w:val="000B4D8D"/>
    <w:rsid w:val="000B4EE9"/>
    <w:rsid w:val="000B64DD"/>
    <w:rsid w:val="000C25F1"/>
    <w:rsid w:val="000C36D8"/>
    <w:rsid w:val="000C41DC"/>
    <w:rsid w:val="000C7AC4"/>
    <w:rsid w:val="000D3277"/>
    <w:rsid w:val="000E6D13"/>
    <w:rsid w:val="000E71EB"/>
    <w:rsid w:val="000E7377"/>
    <w:rsid w:val="000F1C7E"/>
    <w:rsid w:val="000F23D7"/>
    <w:rsid w:val="000F446D"/>
    <w:rsid w:val="001079B9"/>
    <w:rsid w:val="00120DDB"/>
    <w:rsid w:val="0012202C"/>
    <w:rsid w:val="0013526D"/>
    <w:rsid w:val="001376E1"/>
    <w:rsid w:val="00142C4B"/>
    <w:rsid w:val="00142F81"/>
    <w:rsid w:val="00143F29"/>
    <w:rsid w:val="0014795C"/>
    <w:rsid w:val="00151DA6"/>
    <w:rsid w:val="00154E88"/>
    <w:rsid w:val="00156871"/>
    <w:rsid w:val="00172A1E"/>
    <w:rsid w:val="0019055D"/>
    <w:rsid w:val="001932F6"/>
    <w:rsid w:val="00194960"/>
    <w:rsid w:val="001B1462"/>
    <w:rsid w:val="001B1D1A"/>
    <w:rsid w:val="001B6281"/>
    <w:rsid w:val="001B6C45"/>
    <w:rsid w:val="001B6FFF"/>
    <w:rsid w:val="001C1B3C"/>
    <w:rsid w:val="001E0AED"/>
    <w:rsid w:val="001F2C27"/>
    <w:rsid w:val="001F4092"/>
    <w:rsid w:val="001F6D48"/>
    <w:rsid w:val="00200340"/>
    <w:rsid w:val="00203184"/>
    <w:rsid w:val="002165AA"/>
    <w:rsid w:val="00217D34"/>
    <w:rsid w:val="00224467"/>
    <w:rsid w:val="0023433F"/>
    <w:rsid w:val="00235DB6"/>
    <w:rsid w:val="00241AEE"/>
    <w:rsid w:val="002469D8"/>
    <w:rsid w:val="00250FB2"/>
    <w:rsid w:val="002545E3"/>
    <w:rsid w:val="00255D1A"/>
    <w:rsid w:val="00257C6B"/>
    <w:rsid w:val="00264776"/>
    <w:rsid w:val="0027001B"/>
    <w:rsid w:val="00270C19"/>
    <w:rsid w:val="00286038"/>
    <w:rsid w:val="002921A2"/>
    <w:rsid w:val="002927F2"/>
    <w:rsid w:val="002B1EF1"/>
    <w:rsid w:val="002B5085"/>
    <w:rsid w:val="002B7E98"/>
    <w:rsid w:val="002C0715"/>
    <w:rsid w:val="002C1824"/>
    <w:rsid w:val="002C2606"/>
    <w:rsid w:val="002C6165"/>
    <w:rsid w:val="002D7F53"/>
    <w:rsid w:val="002E25C2"/>
    <w:rsid w:val="002F7AD1"/>
    <w:rsid w:val="003007DF"/>
    <w:rsid w:val="0030231B"/>
    <w:rsid w:val="003055F4"/>
    <w:rsid w:val="00306AE7"/>
    <w:rsid w:val="00310E54"/>
    <w:rsid w:val="00320783"/>
    <w:rsid w:val="00322A9B"/>
    <w:rsid w:val="0032535F"/>
    <w:rsid w:val="0033205F"/>
    <w:rsid w:val="00333825"/>
    <w:rsid w:val="00343ACD"/>
    <w:rsid w:val="00347AD3"/>
    <w:rsid w:val="0035088F"/>
    <w:rsid w:val="0035119F"/>
    <w:rsid w:val="00355518"/>
    <w:rsid w:val="0036742D"/>
    <w:rsid w:val="00373A9D"/>
    <w:rsid w:val="0037525F"/>
    <w:rsid w:val="00377D5D"/>
    <w:rsid w:val="00382612"/>
    <w:rsid w:val="00384265"/>
    <w:rsid w:val="00385B42"/>
    <w:rsid w:val="00394CDC"/>
    <w:rsid w:val="003A13CA"/>
    <w:rsid w:val="003A7C92"/>
    <w:rsid w:val="003B4B40"/>
    <w:rsid w:val="003C4E4E"/>
    <w:rsid w:val="003C7D05"/>
    <w:rsid w:val="003D14EE"/>
    <w:rsid w:val="003E40AF"/>
    <w:rsid w:val="003F276D"/>
    <w:rsid w:val="003F5E41"/>
    <w:rsid w:val="003F641A"/>
    <w:rsid w:val="003F699F"/>
    <w:rsid w:val="003F7F85"/>
    <w:rsid w:val="00400417"/>
    <w:rsid w:val="00402293"/>
    <w:rsid w:val="00431396"/>
    <w:rsid w:val="00445DD5"/>
    <w:rsid w:val="00446CA1"/>
    <w:rsid w:val="00462539"/>
    <w:rsid w:val="00464C78"/>
    <w:rsid w:val="0046687E"/>
    <w:rsid w:val="00480D8A"/>
    <w:rsid w:val="00482DFC"/>
    <w:rsid w:val="00496A41"/>
    <w:rsid w:val="004A0A85"/>
    <w:rsid w:val="004A5644"/>
    <w:rsid w:val="004A7773"/>
    <w:rsid w:val="004B0083"/>
    <w:rsid w:val="004B2D10"/>
    <w:rsid w:val="004B36AF"/>
    <w:rsid w:val="004C1C4C"/>
    <w:rsid w:val="004C2F10"/>
    <w:rsid w:val="004C34D6"/>
    <w:rsid w:val="004C5E79"/>
    <w:rsid w:val="004D277D"/>
    <w:rsid w:val="004D2DE7"/>
    <w:rsid w:val="004D3741"/>
    <w:rsid w:val="004E3477"/>
    <w:rsid w:val="004E402B"/>
    <w:rsid w:val="004E512B"/>
    <w:rsid w:val="005058A4"/>
    <w:rsid w:val="00516EDC"/>
    <w:rsid w:val="005227D5"/>
    <w:rsid w:val="005356C8"/>
    <w:rsid w:val="0054184E"/>
    <w:rsid w:val="00567EA2"/>
    <w:rsid w:val="00570B25"/>
    <w:rsid w:val="00576716"/>
    <w:rsid w:val="005772AA"/>
    <w:rsid w:val="00577F9F"/>
    <w:rsid w:val="005809CE"/>
    <w:rsid w:val="00580F62"/>
    <w:rsid w:val="0058161F"/>
    <w:rsid w:val="0058242C"/>
    <w:rsid w:val="00585371"/>
    <w:rsid w:val="005957C9"/>
    <w:rsid w:val="005A61D2"/>
    <w:rsid w:val="005B0CEA"/>
    <w:rsid w:val="005B615C"/>
    <w:rsid w:val="005C5280"/>
    <w:rsid w:val="005C6D6A"/>
    <w:rsid w:val="005D5319"/>
    <w:rsid w:val="005E0C98"/>
    <w:rsid w:val="006026A4"/>
    <w:rsid w:val="00610B6E"/>
    <w:rsid w:val="00614D65"/>
    <w:rsid w:val="00616781"/>
    <w:rsid w:val="00621E21"/>
    <w:rsid w:val="0062236D"/>
    <w:rsid w:val="00624270"/>
    <w:rsid w:val="006256F5"/>
    <w:rsid w:val="006361FF"/>
    <w:rsid w:val="00645B4D"/>
    <w:rsid w:val="0065054E"/>
    <w:rsid w:val="00657656"/>
    <w:rsid w:val="0066356F"/>
    <w:rsid w:val="00682597"/>
    <w:rsid w:val="00686D73"/>
    <w:rsid w:val="0069076B"/>
    <w:rsid w:val="006946E3"/>
    <w:rsid w:val="006A53AE"/>
    <w:rsid w:val="006B10BD"/>
    <w:rsid w:val="006B3E7E"/>
    <w:rsid w:val="006B65D8"/>
    <w:rsid w:val="006C0114"/>
    <w:rsid w:val="006D2CF8"/>
    <w:rsid w:val="006D54E5"/>
    <w:rsid w:val="006D6CFD"/>
    <w:rsid w:val="006D6D4E"/>
    <w:rsid w:val="006F2744"/>
    <w:rsid w:val="007047C5"/>
    <w:rsid w:val="00710F92"/>
    <w:rsid w:val="0071569E"/>
    <w:rsid w:val="00721BAC"/>
    <w:rsid w:val="00724D79"/>
    <w:rsid w:val="00742AF4"/>
    <w:rsid w:val="00746F08"/>
    <w:rsid w:val="0075105D"/>
    <w:rsid w:val="00752EB5"/>
    <w:rsid w:val="007634DA"/>
    <w:rsid w:val="0076368C"/>
    <w:rsid w:val="007711C2"/>
    <w:rsid w:val="0077707E"/>
    <w:rsid w:val="007802B9"/>
    <w:rsid w:val="007930AF"/>
    <w:rsid w:val="0079540F"/>
    <w:rsid w:val="00795EA0"/>
    <w:rsid w:val="007969A5"/>
    <w:rsid w:val="007A5DFE"/>
    <w:rsid w:val="007C2FAF"/>
    <w:rsid w:val="007C619F"/>
    <w:rsid w:val="007D6995"/>
    <w:rsid w:val="007E403E"/>
    <w:rsid w:val="008127C4"/>
    <w:rsid w:val="00816521"/>
    <w:rsid w:val="008278A7"/>
    <w:rsid w:val="00832021"/>
    <w:rsid w:val="00833258"/>
    <w:rsid w:val="00835763"/>
    <w:rsid w:val="008455C3"/>
    <w:rsid w:val="00845BDC"/>
    <w:rsid w:val="00847133"/>
    <w:rsid w:val="00850B7F"/>
    <w:rsid w:val="0086326F"/>
    <w:rsid w:val="0086509C"/>
    <w:rsid w:val="00881275"/>
    <w:rsid w:val="008859D8"/>
    <w:rsid w:val="00890A1A"/>
    <w:rsid w:val="00890DDE"/>
    <w:rsid w:val="008B62C0"/>
    <w:rsid w:val="008C0FAC"/>
    <w:rsid w:val="008C1C4F"/>
    <w:rsid w:val="008D0F73"/>
    <w:rsid w:val="008D57DB"/>
    <w:rsid w:val="008E3DD4"/>
    <w:rsid w:val="008E7389"/>
    <w:rsid w:val="00906EB2"/>
    <w:rsid w:val="009155FF"/>
    <w:rsid w:val="0092733E"/>
    <w:rsid w:val="0094593A"/>
    <w:rsid w:val="00962ADD"/>
    <w:rsid w:val="00982DBE"/>
    <w:rsid w:val="00987098"/>
    <w:rsid w:val="009A0377"/>
    <w:rsid w:val="009B0C28"/>
    <w:rsid w:val="009B2DC3"/>
    <w:rsid w:val="009C1513"/>
    <w:rsid w:val="009C4107"/>
    <w:rsid w:val="009C7F8D"/>
    <w:rsid w:val="009D72C3"/>
    <w:rsid w:val="009E6141"/>
    <w:rsid w:val="009F5B90"/>
    <w:rsid w:val="00A11F68"/>
    <w:rsid w:val="00A12CA1"/>
    <w:rsid w:val="00A12DDB"/>
    <w:rsid w:val="00A14E40"/>
    <w:rsid w:val="00A158C6"/>
    <w:rsid w:val="00A25483"/>
    <w:rsid w:val="00A3321D"/>
    <w:rsid w:val="00A34774"/>
    <w:rsid w:val="00A35C85"/>
    <w:rsid w:val="00A37B9C"/>
    <w:rsid w:val="00A406AA"/>
    <w:rsid w:val="00A40F3B"/>
    <w:rsid w:val="00A41E7D"/>
    <w:rsid w:val="00A52D4D"/>
    <w:rsid w:val="00A55093"/>
    <w:rsid w:val="00A60BB1"/>
    <w:rsid w:val="00A62D22"/>
    <w:rsid w:val="00A642D6"/>
    <w:rsid w:val="00A6542D"/>
    <w:rsid w:val="00A700DB"/>
    <w:rsid w:val="00A80F8B"/>
    <w:rsid w:val="00AA1ABC"/>
    <w:rsid w:val="00AA2B09"/>
    <w:rsid w:val="00AB231C"/>
    <w:rsid w:val="00AC3E9B"/>
    <w:rsid w:val="00AC4487"/>
    <w:rsid w:val="00AC5A22"/>
    <w:rsid w:val="00AD37EA"/>
    <w:rsid w:val="00AD5C31"/>
    <w:rsid w:val="00AE1CF0"/>
    <w:rsid w:val="00AE7AF8"/>
    <w:rsid w:val="00AE7F88"/>
    <w:rsid w:val="00B00365"/>
    <w:rsid w:val="00B05998"/>
    <w:rsid w:val="00B15175"/>
    <w:rsid w:val="00B3428C"/>
    <w:rsid w:val="00B363BB"/>
    <w:rsid w:val="00B36947"/>
    <w:rsid w:val="00B41ED2"/>
    <w:rsid w:val="00B4737B"/>
    <w:rsid w:val="00B61E0B"/>
    <w:rsid w:val="00B71E23"/>
    <w:rsid w:val="00B8494E"/>
    <w:rsid w:val="00B86049"/>
    <w:rsid w:val="00B90562"/>
    <w:rsid w:val="00B95F80"/>
    <w:rsid w:val="00BA1FA1"/>
    <w:rsid w:val="00BA2BB6"/>
    <w:rsid w:val="00BA37EF"/>
    <w:rsid w:val="00BA643F"/>
    <w:rsid w:val="00BB3DBE"/>
    <w:rsid w:val="00BD2B56"/>
    <w:rsid w:val="00BD5676"/>
    <w:rsid w:val="00BD5FBA"/>
    <w:rsid w:val="00BD79BE"/>
    <w:rsid w:val="00BE2270"/>
    <w:rsid w:val="00BE2546"/>
    <w:rsid w:val="00BE4C8F"/>
    <w:rsid w:val="00BE6BCF"/>
    <w:rsid w:val="00BF415C"/>
    <w:rsid w:val="00BF7933"/>
    <w:rsid w:val="00BF7D3C"/>
    <w:rsid w:val="00C066B6"/>
    <w:rsid w:val="00C11706"/>
    <w:rsid w:val="00C13261"/>
    <w:rsid w:val="00C16CEB"/>
    <w:rsid w:val="00C252E1"/>
    <w:rsid w:val="00C27F37"/>
    <w:rsid w:val="00C30A0A"/>
    <w:rsid w:val="00C30FAB"/>
    <w:rsid w:val="00C42903"/>
    <w:rsid w:val="00C732A6"/>
    <w:rsid w:val="00C82397"/>
    <w:rsid w:val="00C84353"/>
    <w:rsid w:val="00C870FE"/>
    <w:rsid w:val="00C93E94"/>
    <w:rsid w:val="00C95AFF"/>
    <w:rsid w:val="00C96E24"/>
    <w:rsid w:val="00C97AE0"/>
    <w:rsid w:val="00CA4E4A"/>
    <w:rsid w:val="00CA6813"/>
    <w:rsid w:val="00CC23DF"/>
    <w:rsid w:val="00CC283F"/>
    <w:rsid w:val="00CD37CD"/>
    <w:rsid w:val="00CE6C29"/>
    <w:rsid w:val="00CE7600"/>
    <w:rsid w:val="00CF2501"/>
    <w:rsid w:val="00CF4484"/>
    <w:rsid w:val="00D1362B"/>
    <w:rsid w:val="00D1661F"/>
    <w:rsid w:val="00D3001B"/>
    <w:rsid w:val="00D31C3D"/>
    <w:rsid w:val="00D32F59"/>
    <w:rsid w:val="00D51144"/>
    <w:rsid w:val="00D65347"/>
    <w:rsid w:val="00D657BC"/>
    <w:rsid w:val="00D6745A"/>
    <w:rsid w:val="00D67A19"/>
    <w:rsid w:val="00D704AF"/>
    <w:rsid w:val="00D73185"/>
    <w:rsid w:val="00D7623A"/>
    <w:rsid w:val="00D7667E"/>
    <w:rsid w:val="00D77306"/>
    <w:rsid w:val="00D813FB"/>
    <w:rsid w:val="00D95A4D"/>
    <w:rsid w:val="00D96983"/>
    <w:rsid w:val="00DC19BD"/>
    <w:rsid w:val="00DC7CAA"/>
    <w:rsid w:val="00DD0C0A"/>
    <w:rsid w:val="00DD2AE5"/>
    <w:rsid w:val="00DD595D"/>
    <w:rsid w:val="00DE14E3"/>
    <w:rsid w:val="00DE3426"/>
    <w:rsid w:val="00DE4754"/>
    <w:rsid w:val="00DF3B81"/>
    <w:rsid w:val="00DF3E62"/>
    <w:rsid w:val="00DF60E5"/>
    <w:rsid w:val="00DF7D4D"/>
    <w:rsid w:val="00E0069B"/>
    <w:rsid w:val="00E062FE"/>
    <w:rsid w:val="00E11608"/>
    <w:rsid w:val="00E12F55"/>
    <w:rsid w:val="00E23616"/>
    <w:rsid w:val="00E23B33"/>
    <w:rsid w:val="00E27186"/>
    <w:rsid w:val="00E33213"/>
    <w:rsid w:val="00E35C1A"/>
    <w:rsid w:val="00E36F21"/>
    <w:rsid w:val="00E43D2A"/>
    <w:rsid w:val="00E444E1"/>
    <w:rsid w:val="00E44F3C"/>
    <w:rsid w:val="00E4524D"/>
    <w:rsid w:val="00E520F4"/>
    <w:rsid w:val="00E55C98"/>
    <w:rsid w:val="00E72A0D"/>
    <w:rsid w:val="00E80976"/>
    <w:rsid w:val="00E92305"/>
    <w:rsid w:val="00E93F10"/>
    <w:rsid w:val="00E96099"/>
    <w:rsid w:val="00EA1B19"/>
    <w:rsid w:val="00EA7302"/>
    <w:rsid w:val="00EB2E1A"/>
    <w:rsid w:val="00EC0448"/>
    <w:rsid w:val="00EC6A07"/>
    <w:rsid w:val="00ED2055"/>
    <w:rsid w:val="00EE1FFE"/>
    <w:rsid w:val="00EF00F6"/>
    <w:rsid w:val="00EF39FF"/>
    <w:rsid w:val="00F00D6F"/>
    <w:rsid w:val="00F06FE2"/>
    <w:rsid w:val="00F11EB1"/>
    <w:rsid w:val="00F157C7"/>
    <w:rsid w:val="00F202D9"/>
    <w:rsid w:val="00F220BD"/>
    <w:rsid w:val="00F27DE9"/>
    <w:rsid w:val="00F32617"/>
    <w:rsid w:val="00F3462C"/>
    <w:rsid w:val="00F40069"/>
    <w:rsid w:val="00F4167A"/>
    <w:rsid w:val="00F44ED6"/>
    <w:rsid w:val="00F527FA"/>
    <w:rsid w:val="00F561CD"/>
    <w:rsid w:val="00F562F7"/>
    <w:rsid w:val="00F60050"/>
    <w:rsid w:val="00F66BB9"/>
    <w:rsid w:val="00F75BFE"/>
    <w:rsid w:val="00F77E4E"/>
    <w:rsid w:val="00F82D04"/>
    <w:rsid w:val="00F84D1D"/>
    <w:rsid w:val="00F867A0"/>
    <w:rsid w:val="00F87754"/>
    <w:rsid w:val="00FA38F3"/>
    <w:rsid w:val="00FA6E82"/>
    <w:rsid w:val="00FB087C"/>
    <w:rsid w:val="00FC14F8"/>
    <w:rsid w:val="00FC387E"/>
    <w:rsid w:val="00FE7019"/>
    <w:rsid w:val="00FE7088"/>
    <w:rsid w:val="00FF2EFD"/>
    <w:rsid w:val="00FF5A8A"/>
    <w:rsid w:val="00FF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0ADF7"/>
  <w15:chartTrackingRefBased/>
  <w15:docId w15:val="{759C3E5A-728F-478A-8236-0F6EB045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D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0D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8C6"/>
    <w:pPr>
      <w:ind w:left="720"/>
      <w:contextualSpacing/>
    </w:pPr>
  </w:style>
  <w:style w:type="character" w:customStyle="1" w:styleId="Heading1Char">
    <w:name w:val="Heading 1 Char"/>
    <w:basedOn w:val="DefaultParagraphFont"/>
    <w:link w:val="Heading1"/>
    <w:uiPriority w:val="9"/>
    <w:rsid w:val="00120D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0DD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46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CA1"/>
  </w:style>
  <w:style w:type="paragraph" w:styleId="Footer">
    <w:name w:val="footer"/>
    <w:basedOn w:val="Normal"/>
    <w:link w:val="FooterChar"/>
    <w:uiPriority w:val="99"/>
    <w:unhideWhenUsed/>
    <w:rsid w:val="00446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CA1"/>
  </w:style>
  <w:style w:type="character" w:styleId="CommentReference">
    <w:name w:val="annotation reference"/>
    <w:basedOn w:val="DefaultParagraphFont"/>
    <w:uiPriority w:val="99"/>
    <w:semiHidden/>
    <w:unhideWhenUsed/>
    <w:rsid w:val="0032535F"/>
    <w:rPr>
      <w:sz w:val="16"/>
      <w:szCs w:val="16"/>
    </w:rPr>
  </w:style>
  <w:style w:type="paragraph" w:styleId="CommentText">
    <w:name w:val="annotation text"/>
    <w:basedOn w:val="Normal"/>
    <w:link w:val="CommentTextChar"/>
    <w:uiPriority w:val="99"/>
    <w:unhideWhenUsed/>
    <w:rsid w:val="0032535F"/>
    <w:pPr>
      <w:spacing w:line="240" w:lineRule="auto"/>
    </w:pPr>
    <w:rPr>
      <w:sz w:val="20"/>
      <w:szCs w:val="20"/>
    </w:rPr>
  </w:style>
  <w:style w:type="character" w:customStyle="1" w:styleId="CommentTextChar">
    <w:name w:val="Comment Text Char"/>
    <w:basedOn w:val="DefaultParagraphFont"/>
    <w:link w:val="CommentText"/>
    <w:uiPriority w:val="99"/>
    <w:rsid w:val="0032535F"/>
    <w:rPr>
      <w:sz w:val="20"/>
      <w:szCs w:val="20"/>
    </w:rPr>
  </w:style>
  <w:style w:type="paragraph" w:styleId="CommentSubject">
    <w:name w:val="annotation subject"/>
    <w:basedOn w:val="CommentText"/>
    <w:next w:val="CommentText"/>
    <w:link w:val="CommentSubjectChar"/>
    <w:uiPriority w:val="99"/>
    <w:semiHidden/>
    <w:unhideWhenUsed/>
    <w:rsid w:val="0032535F"/>
    <w:rPr>
      <w:b/>
      <w:bCs/>
    </w:rPr>
  </w:style>
  <w:style w:type="character" w:customStyle="1" w:styleId="CommentSubjectChar">
    <w:name w:val="Comment Subject Char"/>
    <w:basedOn w:val="CommentTextChar"/>
    <w:link w:val="CommentSubject"/>
    <w:uiPriority w:val="99"/>
    <w:semiHidden/>
    <w:rsid w:val="0032535F"/>
    <w:rPr>
      <w:b/>
      <w:bCs/>
      <w:sz w:val="20"/>
      <w:szCs w:val="20"/>
    </w:rPr>
  </w:style>
  <w:style w:type="paragraph" w:styleId="Revision">
    <w:name w:val="Revision"/>
    <w:hidden/>
    <w:uiPriority w:val="99"/>
    <w:semiHidden/>
    <w:rsid w:val="00142C4B"/>
    <w:pPr>
      <w:spacing w:after="0" w:line="240" w:lineRule="auto"/>
    </w:pPr>
  </w:style>
  <w:style w:type="character" w:customStyle="1" w:styleId="normaltextrun">
    <w:name w:val="normaltextrun"/>
    <w:basedOn w:val="DefaultParagraphFont"/>
    <w:rsid w:val="00AE1CF0"/>
  </w:style>
  <w:style w:type="character" w:customStyle="1" w:styleId="eop">
    <w:name w:val="eop"/>
    <w:basedOn w:val="DefaultParagraphFont"/>
    <w:rsid w:val="00AE1CF0"/>
  </w:style>
  <w:style w:type="paragraph" w:styleId="FootnoteText">
    <w:name w:val="footnote text"/>
    <w:basedOn w:val="Normal"/>
    <w:link w:val="FootnoteTextChar"/>
    <w:uiPriority w:val="99"/>
    <w:semiHidden/>
    <w:unhideWhenUsed/>
    <w:rsid w:val="00343A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ACD"/>
    <w:rPr>
      <w:sz w:val="20"/>
      <w:szCs w:val="20"/>
    </w:rPr>
  </w:style>
  <w:style w:type="character" w:styleId="FootnoteReference">
    <w:name w:val="footnote reference"/>
    <w:basedOn w:val="DefaultParagraphFont"/>
    <w:uiPriority w:val="99"/>
    <w:semiHidden/>
    <w:unhideWhenUsed/>
    <w:rsid w:val="00343ACD"/>
    <w:rPr>
      <w:vertAlign w:val="superscript"/>
    </w:rPr>
  </w:style>
  <w:style w:type="character" w:styleId="Hyperlink">
    <w:name w:val="Hyperlink"/>
    <w:basedOn w:val="DefaultParagraphFont"/>
    <w:uiPriority w:val="99"/>
    <w:unhideWhenUsed/>
    <w:rsid w:val="00E520F4"/>
    <w:rPr>
      <w:color w:val="0563C1"/>
      <w:u w:val="single"/>
    </w:rPr>
  </w:style>
  <w:style w:type="character" w:styleId="UnresolvedMention">
    <w:name w:val="Unresolved Mention"/>
    <w:basedOn w:val="DefaultParagraphFont"/>
    <w:uiPriority w:val="99"/>
    <w:semiHidden/>
    <w:unhideWhenUsed/>
    <w:rsid w:val="0076368C"/>
    <w:rPr>
      <w:color w:val="605E5C"/>
      <w:shd w:val="clear" w:color="auto" w:fill="E1DFDD"/>
    </w:rPr>
  </w:style>
  <w:style w:type="paragraph" w:styleId="NoSpacing">
    <w:name w:val="No Spacing"/>
    <w:link w:val="NoSpacingChar"/>
    <w:uiPriority w:val="1"/>
    <w:qFormat/>
    <w:rsid w:val="00A14E40"/>
    <w:pPr>
      <w:spacing w:after="0" w:line="240" w:lineRule="auto"/>
    </w:pPr>
    <w:rPr>
      <w:rFonts w:eastAsiaTheme="minorEastAsia"/>
    </w:rPr>
  </w:style>
  <w:style w:type="character" w:customStyle="1" w:styleId="NoSpacingChar">
    <w:name w:val="No Spacing Char"/>
    <w:basedOn w:val="DefaultParagraphFont"/>
    <w:link w:val="NoSpacing"/>
    <w:uiPriority w:val="1"/>
    <w:rsid w:val="00A14E40"/>
    <w:rPr>
      <w:rFonts w:eastAsiaTheme="minorEastAsia"/>
    </w:rPr>
  </w:style>
  <w:style w:type="paragraph" w:styleId="TOCHeading">
    <w:name w:val="TOC Heading"/>
    <w:basedOn w:val="Heading1"/>
    <w:next w:val="Normal"/>
    <w:uiPriority w:val="39"/>
    <w:unhideWhenUsed/>
    <w:qFormat/>
    <w:rsid w:val="00A14E40"/>
    <w:pPr>
      <w:outlineLvl w:val="9"/>
    </w:pPr>
  </w:style>
  <w:style w:type="paragraph" w:styleId="TOC1">
    <w:name w:val="toc 1"/>
    <w:basedOn w:val="Normal"/>
    <w:next w:val="Normal"/>
    <w:autoRedefine/>
    <w:uiPriority w:val="39"/>
    <w:unhideWhenUsed/>
    <w:rsid w:val="005D5319"/>
    <w:pPr>
      <w:tabs>
        <w:tab w:val="left" w:pos="630"/>
        <w:tab w:val="right" w:leader="dot" w:pos="9350"/>
      </w:tabs>
      <w:spacing w:after="100"/>
    </w:pPr>
  </w:style>
  <w:style w:type="paragraph" w:styleId="TOC2">
    <w:name w:val="toc 2"/>
    <w:basedOn w:val="Normal"/>
    <w:next w:val="Normal"/>
    <w:autoRedefine/>
    <w:uiPriority w:val="39"/>
    <w:unhideWhenUsed/>
    <w:rsid w:val="00A14E4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256086">
      <w:bodyDiv w:val="1"/>
      <w:marLeft w:val="0"/>
      <w:marRight w:val="0"/>
      <w:marTop w:val="0"/>
      <w:marBottom w:val="0"/>
      <w:divBdr>
        <w:top w:val="none" w:sz="0" w:space="0" w:color="auto"/>
        <w:left w:val="none" w:sz="0" w:space="0" w:color="auto"/>
        <w:bottom w:val="none" w:sz="0" w:space="0" w:color="auto"/>
        <w:right w:val="none" w:sz="0" w:space="0" w:color="auto"/>
      </w:divBdr>
    </w:div>
    <w:div w:id="1020012076">
      <w:bodyDiv w:val="1"/>
      <w:marLeft w:val="0"/>
      <w:marRight w:val="0"/>
      <w:marTop w:val="0"/>
      <w:marBottom w:val="0"/>
      <w:divBdr>
        <w:top w:val="none" w:sz="0" w:space="0" w:color="auto"/>
        <w:left w:val="none" w:sz="0" w:space="0" w:color="auto"/>
        <w:bottom w:val="none" w:sz="0" w:space="0" w:color="auto"/>
        <w:right w:val="none" w:sz="0" w:space="0" w:color="auto"/>
      </w:divBdr>
    </w:div>
    <w:div w:id="1540167973">
      <w:bodyDiv w:val="1"/>
      <w:marLeft w:val="0"/>
      <w:marRight w:val="0"/>
      <w:marTop w:val="0"/>
      <w:marBottom w:val="0"/>
      <w:divBdr>
        <w:top w:val="none" w:sz="0" w:space="0" w:color="auto"/>
        <w:left w:val="none" w:sz="0" w:space="0" w:color="auto"/>
        <w:bottom w:val="none" w:sz="0" w:space="0" w:color="auto"/>
        <w:right w:val="none" w:sz="0" w:space="0" w:color="auto"/>
      </w:divBdr>
    </w:div>
    <w:div w:id="1558859875">
      <w:bodyDiv w:val="1"/>
      <w:marLeft w:val="0"/>
      <w:marRight w:val="0"/>
      <w:marTop w:val="0"/>
      <w:marBottom w:val="0"/>
      <w:divBdr>
        <w:top w:val="none" w:sz="0" w:space="0" w:color="auto"/>
        <w:left w:val="none" w:sz="0" w:space="0" w:color="auto"/>
        <w:bottom w:val="none" w:sz="0" w:space="0" w:color="auto"/>
        <w:right w:val="none" w:sz="0" w:space="0" w:color="auto"/>
      </w:divBdr>
    </w:div>
    <w:div w:id="1661039656">
      <w:bodyDiv w:val="1"/>
      <w:marLeft w:val="0"/>
      <w:marRight w:val="0"/>
      <w:marTop w:val="0"/>
      <w:marBottom w:val="0"/>
      <w:divBdr>
        <w:top w:val="none" w:sz="0" w:space="0" w:color="auto"/>
        <w:left w:val="none" w:sz="0" w:space="0" w:color="auto"/>
        <w:bottom w:val="none" w:sz="0" w:space="0" w:color="auto"/>
        <w:right w:val="none" w:sz="0" w:space="0" w:color="auto"/>
      </w:divBdr>
    </w:div>
    <w:div w:id="1786004818">
      <w:bodyDiv w:val="1"/>
      <w:marLeft w:val="0"/>
      <w:marRight w:val="0"/>
      <w:marTop w:val="0"/>
      <w:marBottom w:val="0"/>
      <w:divBdr>
        <w:top w:val="none" w:sz="0" w:space="0" w:color="auto"/>
        <w:left w:val="none" w:sz="0" w:space="0" w:color="auto"/>
        <w:bottom w:val="none" w:sz="0" w:space="0" w:color="auto"/>
        <w:right w:val="none" w:sz="0" w:space="0" w:color="auto"/>
      </w:divBdr>
    </w:div>
    <w:div w:id="1799567477">
      <w:bodyDiv w:val="1"/>
      <w:marLeft w:val="0"/>
      <w:marRight w:val="0"/>
      <w:marTop w:val="0"/>
      <w:marBottom w:val="0"/>
      <w:divBdr>
        <w:top w:val="none" w:sz="0" w:space="0" w:color="auto"/>
        <w:left w:val="none" w:sz="0" w:space="0" w:color="auto"/>
        <w:bottom w:val="none" w:sz="0" w:space="0" w:color="auto"/>
        <w:right w:val="none" w:sz="0" w:space="0" w:color="auto"/>
      </w:divBdr>
    </w:div>
    <w:div w:id="1927180534">
      <w:bodyDiv w:val="1"/>
      <w:marLeft w:val="0"/>
      <w:marRight w:val="0"/>
      <w:marTop w:val="0"/>
      <w:marBottom w:val="0"/>
      <w:divBdr>
        <w:top w:val="none" w:sz="0" w:space="0" w:color="auto"/>
        <w:left w:val="none" w:sz="0" w:space="0" w:color="auto"/>
        <w:bottom w:val="none" w:sz="0" w:space="0" w:color="auto"/>
        <w:right w:val="none" w:sz="0" w:space="0" w:color="auto"/>
      </w:divBdr>
    </w:div>
    <w:div w:id="1939288874">
      <w:bodyDiv w:val="1"/>
      <w:marLeft w:val="0"/>
      <w:marRight w:val="0"/>
      <w:marTop w:val="0"/>
      <w:marBottom w:val="0"/>
      <w:divBdr>
        <w:top w:val="none" w:sz="0" w:space="0" w:color="auto"/>
        <w:left w:val="none" w:sz="0" w:space="0" w:color="auto"/>
        <w:bottom w:val="none" w:sz="0" w:space="0" w:color="auto"/>
        <w:right w:val="none" w:sz="0" w:space="0" w:color="auto"/>
      </w:divBdr>
    </w:div>
    <w:div w:id="1971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nc.org/fafsa-tools/fafsa-tracker/"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FNC.org/fafsatrack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155ccf4-8968-4249-b96c-8bcddb0e73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F7C15539550C4083D5B0E7491C61C5" ma:contentTypeVersion="12" ma:contentTypeDescription="Create a new document." ma:contentTypeScope="" ma:versionID="5d6662e8d9fd970a0f144a3986c60732">
  <xsd:schema xmlns:xsd="http://www.w3.org/2001/XMLSchema" xmlns:xs="http://www.w3.org/2001/XMLSchema" xmlns:p="http://schemas.microsoft.com/office/2006/metadata/properties" xmlns:ns3="f155ccf4-8968-4249-b96c-8bcddb0e737a" xmlns:ns4="8706fc00-c7de-42d6-ac1f-99f6406b245a" targetNamespace="http://schemas.microsoft.com/office/2006/metadata/properties" ma:root="true" ma:fieldsID="293cbbc69cc94a59a18ba520b949133b" ns3:_="" ns4:_="">
    <xsd:import namespace="f155ccf4-8968-4249-b96c-8bcddb0e737a"/>
    <xsd:import namespace="8706fc00-c7de-42d6-ac1f-99f6406b245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5ccf4-8968-4249-b96c-8bcddb0e7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06fc00-c7de-42d6-ac1f-99f6406b24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08553-27AB-47DD-8B9C-A1B5CCAAAC5D}">
  <ds:schemaRefs>
    <ds:schemaRef ds:uri="http://schemas.openxmlformats.org/officeDocument/2006/bibliography"/>
  </ds:schemaRefs>
</ds:datastoreItem>
</file>

<file path=customXml/itemProps2.xml><?xml version="1.0" encoding="utf-8"?>
<ds:datastoreItem xmlns:ds="http://schemas.openxmlformats.org/officeDocument/2006/customXml" ds:itemID="{2E03C210-7E23-4F08-AFB2-53D04AFCA97A}">
  <ds:schemaRefs>
    <ds:schemaRef ds:uri="http://schemas.microsoft.com/office/2006/metadata/properties"/>
    <ds:schemaRef ds:uri="http://schemas.microsoft.com/office/infopath/2007/PartnerControls"/>
    <ds:schemaRef ds:uri="f155ccf4-8968-4249-b96c-8bcddb0e737a"/>
  </ds:schemaRefs>
</ds:datastoreItem>
</file>

<file path=customXml/itemProps3.xml><?xml version="1.0" encoding="utf-8"?>
<ds:datastoreItem xmlns:ds="http://schemas.openxmlformats.org/officeDocument/2006/customXml" ds:itemID="{CC06FAC1-EE10-4FD7-B85E-698E5E2B202A}">
  <ds:schemaRefs>
    <ds:schemaRef ds:uri="http://schemas.microsoft.com/sharepoint/v3/contenttype/forms"/>
  </ds:schemaRefs>
</ds:datastoreItem>
</file>

<file path=customXml/itemProps4.xml><?xml version="1.0" encoding="utf-8"?>
<ds:datastoreItem xmlns:ds="http://schemas.openxmlformats.org/officeDocument/2006/customXml" ds:itemID="{202E0785-1CCE-4623-B76A-E4C90060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5ccf4-8968-4249-b96c-8bcddb0e737a"/>
    <ds:schemaRef ds:uri="8706fc00-c7de-42d6-ac1f-99f6406b2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5396</Words>
  <Characters>30763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Presidential Assessment</vt:lpstr>
    </vt:vector>
  </TitlesOfParts>
  <Company>UNC Board of Governors Presidential Assessment Committee</Company>
  <LinksUpToDate>false</LinksUpToDate>
  <CharactersWithSpaces>36087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Presidential Assessment</dc:title>
  <dc:subject>Major Accomplishments Academic Year 2022-23</dc:subject>
  <dc:creator>Houston, Norma</dc:creator>
  <cp:keywords/>
  <dc:description/>
  <cp:lastModifiedBy>Thomas B McBrayer</cp:lastModifiedBy>
  <cp:revision>2</cp:revision>
  <cp:lastPrinted>2023-05-25T19:10:00Z</cp:lastPrinted>
  <dcterms:created xsi:type="dcterms:W3CDTF">2023-07-19T16:17:00Z</dcterms:created>
  <dcterms:modified xsi:type="dcterms:W3CDTF">2023-07-19T16:17:00Z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0x0101002AF7C15539550C4083D5B0E7491C61C5</vt:lpwstr>
  </property>
</Properties>
</file>