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4A16C" w14:textId="7B1EC928" w:rsidR="002B0148" w:rsidRDefault="00335F5E" w:rsidP="2771C849">
      <w:pPr>
        <w:rPr>
          <w:sz w:val="24"/>
          <w:szCs w:val="24"/>
        </w:rPr>
      </w:pPr>
      <w:r>
        <w:rPr>
          <w:b/>
          <w:bCs/>
          <w:noProof/>
        </w:rPr>
        <w:drawing>
          <wp:anchor distT="0" distB="0" distL="114300" distR="114300" simplePos="0" relativeHeight="251659264" behindDoc="1" locked="0" layoutInCell="1" allowOverlap="1" wp14:anchorId="6717F558" wp14:editId="08A38586">
            <wp:simplePos x="0" y="0"/>
            <wp:positionH relativeFrom="page">
              <wp:posOffset>3162300</wp:posOffset>
            </wp:positionH>
            <wp:positionV relativeFrom="paragraph">
              <wp:posOffset>0</wp:posOffset>
            </wp:positionV>
            <wp:extent cx="1341120" cy="1348740"/>
            <wp:effectExtent l="0" t="0" r="0" b="381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1120" cy="1348740"/>
                    </a:xfrm>
                    <a:prstGeom prst="rect">
                      <a:avLst/>
                    </a:prstGeom>
                    <a:noFill/>
                  </pic:spPr>
                </pic:pic>
              </a:graphicData>
            </a:graphic>
            <wp14:sizeRelH relativeFrom="page">
              <wp14:pctWidth>0</wp14:pctWidth>
            </wp14:sizeRelH>
            <wp14:sizeRelV relativeFrom="page">
              <wp14:pctHeight>0</wp14:pctHeight>
            </wp14:sizeRelV>
          </wp:anchor>
        </w:drawing>
      </w:r>
    </w:p>
    <w:p w14:paraId="74506A37" w14:textId="77777777" w:rsidR="002B0148" w:rsidRDefault="002B0148" w:rsidP="2771C849">
      <w:pPr>
        <w:rPr>
          <w:sz w:val="24"/>
          <w:szCs w:val="24"/>
        </w:rPr>
      </w:pPr>
    </w:p>
    <w:p w14:paraId="60C3787A" w14:textId="77777777" w:rsidR="002B0148" w:rsidRDefault="002B0148" w:rsidP="2771C849">
      <w:pPr>
        <w:rPr>
          <w:sz w:val="24"/>
          <w:szCs w:val="24"/>
        </w:rPr>
      </w:pPr>
    </w:p>
    <w:p w14:paraId="6A73BC87" w14:textId="77777777" w:rsidR="00335F5E" w:rsidRDefault="00335F5E" w:rsidP="2771C849">
      <w:pPr>
        <w:rPr>
          <w:sz w:val="24"/>
          <w:szCs w:val="24"/>
        </w:rPr>
      </w:pPr>
    </w:p>
    <w:p w14:paraId="2C8A509B" w14:textId="77777777" w:rsidR="00335F5E" w:rsidRDefault="00335F5E" w:rsidP="2771C849">
      <w:pPr>
        <w:rPr>
          <w:sz w:val="24"/>
          <w:szCs w:val="24"/>
        </w:rPr>
      </w:pPr>
    </w:p>
    <w:p w14:paraId="186410C1" w14:textId="77777777" w:rsidR="00335F5E" w:rsidRDefault="00335F5E" w:rsidP="2771C849">
      <w:pPr>
        <w:rPr>
          <w:sz w:val="24"/>
          <w:szCs w:val="24"/>
        </w:rPr>
      </w:pPr>
    </w:p>
    <w:p w14:paraId="1F8CEAE3" w14:textId="77777777" w:rsidR="00335F5E" w:rsidRDefault="00335F5E" w:rsidP="2771C849">
      <w:pPr>
        <w:rPr>
          <w:sz w:val="24"/>
          <w:szCs w:val="24"/>
        </w:rPr>
      </w:pPr>
    </w:p>
    <w:p w14:paraId="102AE9A6" w14:textId="77777777" w:rsidR="00335F5E" w:rsidRDefault="00335F5E" w:rsidP="2771C849">
      <w:pPr>
        <w:rPr>
          <w:sz w:val="24"/>
          <w:szCs w:val="24"/>
        </w:rPr>
      </w:pPr>
    </w:p>
    <w:p w14:paraId="78C5C591" w14:textId="13F09904" w:rsidR="004B786F" w:rsidRDefault="76EC29D3" w:rsidP="2771C849">
      <w:pPr>
        <w:rPr>
          <w:sz w:val="24"/>
          <w:szCs w:val="24"/>
        </w:rPr>
      </w:pPr>
      <w:r w:rsidRPr="2771C849">
        <w:rPr>
          <w:sz w:val="24"/>
          <w:szCs w:val="24"/>
        </w:rPr>
        <w:t xml:space="preserve">THE BOARD OF GOVERNORS OF </w:t>
      </w:r>
    </w:p>
    <w:p w14:paraId="59F8EF27" w14:textId="40DFBC72" w:rsidR="004B786F" w:rsidRDefault="004B786F" w:rsidP="00C963FB">
      <w:pPr>
        <w:rPr>
          <w:sz w:val="24"/>
          <w:szCs w:val="24"/>
        </w:rPr>
      </w:pPr>
      <w:r>
        <w:rPr>
          <w:sz w:val="24"/>
          <w:szCs w:val="24"/>
        </w:rPr>
        <w:t xml:space="preserve">THE UNIVERSITY OF NORTH CAROLINA </w:t>
      </w:r>
    </w:p>
    <w:p w14:paraId="624D4524" w14:textId="77777777" w:rsidR="004B786F" w:rsidRPr="004B786F" w:rsidRDefault="004B786F" w:rsidP="004B786F">
      <w:pPr>
        <w:jc w:val="both"/>
        <w:rPr>
          <w:sz w:val="24"/>
          <w:szCs w:val="24"/>
        </w:rPr>
      </w:pPr>
    </w:p>
    <w:p w14:paraId="0B141F58" w14:textId="1208DAFD" w:rsidR="00F813C4" w:rsidRPr="004B786F" w:rsidRDefault="00F813C4" w:rsidP="00C963FB">
      <w:pPr>
        <w:rPr>
          <w:i/>
          <w:iCs/>
          <w:sz w:val="24"/>
          <w:szCs w:val="24"/>
        </w:rPr>
      </w:pPr>
      <w:r w:rsidRPr="004B786F">
        <w:rPr>
          <w:i/>
          <w:iCs/>
          <w:sz w:val="24"/>
          <w:szCs w:val="24"/>
        </w:rPr>
        <w:t>RESOLUTION TO AMEND AND RESTATE</w:t>
      </w:r>
    </w:p>
    <w:p w14:paraId="08A44D85" w14:textId="49626D37" w:rsidR="004B786F" w:rsidRDefault="00F813C4" w:rsidP="004B786F">
      <w:pPr>
        <w:rPr>
          <w:i/>
          <w:iCs/>
          <w:sz w:val="24"/>
          <w:szCs w:val="24"/>
        </w:rPr>
      </w:pPr>
      <w:r w:rsidRPr="004B786F">
        <w:rPr>
          <w:i/>
          <w:iCs/>
          <w:sz w:val="24"/>
          <w:szCs w:val="24"/>
        </w:rPr>
        <w:t>CONSTITUENT INSTITUTION BOARD OF TRUSTEE</w:t>
      </w:r>
      <w:r w:rsidR="00696EEF" w:rsidRPr="004B786F">
        <w:rPr>
          <w:i/>
          <w:iCs/>
          <w:sz w:val="24"/>
          <w:szCs w:val="24"/>
        </w:rPr>
        <w:t>S</w:t>
      </w:r>
      <w:r w:rsidRPr="004B786F">
        <w:rPr>
          <w:i/>
          <w:iCs/>
          <w:sz w:val="24"/>
          <w:szCs w:val="24"/>
        </w:rPr>
        <w:t xml:space="preserve"> DELEGATIONS</w:t>
      </w:r>
    </w:p>
    <w:p w14:paraId="6004A97A" w14:textId="5B3E41DF" w:rsidR="004B786F" w:rsidRPr="004B786F" w:rsidRDefault="004B786F" w:rsidP="004B786F">
      <w:pPr>
        <w:rPr>
          <w:i/>
          <w:iCs/>
          <w:sz w:val="24"/>
          <w:szCs w:val="24"/>
        </w:rPr>
      </w:pPr>
      <w:r>
        <w:rPr>
          <w:i/>
          <w:iCs/>
          <w:sz w:val="24"/>
          <w:szCs w:val="24"/>
        </w:rPr>
        <w:t>July 22, 2021</w:t>
      </w:r>
    </w:p>
    <w:p w14:paraId="62FE2971" w14:textId="6953893A" w:rsidR="00F813C4" w:rsidRPr="004B786F" w:rsidRDefault="00F813C4" w:rsidP="00C963FB">
      <w:pPr>
        <w:jc w:val="both"/>
        <w:rPr>
          <w:i/>
          <w:iCs/>
          <w:sz w:val="24"/>
          <w:szCs w:val="24"/>
        </w:rPr>
      </w:pPr>
    </w:p>
    <w:p w14:paraId="44C46DBB" w14:textId="3EB27BD8" w:rsidR="004B786F" w:rsidRPr="004B786F" w:rsidRDefault="004B786F" w:rsidP="00C963FB">
      <w:pPr>
        <w:jc w:val="both"/>
        <w:rPr>
          <w:i/>
          <w:iCs/>
          <w:sz w:val="24"/>
          <w:szCs w:val="24"/>
        </w:rPr>
      </w:pPr>
    </w:p>
    <w:p w14:paraId="6045F04C" w14:textId="61A9F844" w:rsidR="004B786F" w:rsidRPr="004B786F" w:rsidRDefault="76EC29D3" w:rsidP="2771C849">
      <w:pPr>
        <w:jc w:val="both"/>
        <w:rPr>
          <w:i/>
          <w:iCs/>
          <w:sz w:val="24"/>
          <w:szCs w:val="24"/>
        </w:rPr>
      </w:pPr>
      <w:r w:rsidRPr="2771C849">
        <w:rPr>
          <w:b/>
          <w:bCs/>
          <w:sz w:val="24"/>
          <w:szCs w:val="24"/>
        </w:rPr>
        <w:t xml:space="preserve">WHEREAS, </w:t>
      </w:r>
      <w:r w:rsidRPr="2771C849">
        <w:rPr>
          <w:sz w:val="24"/>
          <w:szCs w:val="24"/>
        </w:rPr>
        <w:t xml:space="preserve">the 17-campus University of North Carolina System leads the nation in delivering </w:t>
      </w:r>
      <w:r w:rsidR="1AE467D4" w:rsidRPr="2771C849">
        <w:rPr>
          <w:sz w:val="24"/>
          <w:szCs w:val="24"/>
        </w:rPr>
        <w:t xml:space="preserve">excellent </w:t>
      </w:r>
      <w:r w:rsidRPr="2771C849">
        <w:rPr>
          <w:sz w:val="24"/>
          <w:szCs w:val="24"/>
        </w:rPr>
        <w:t>higher education to students from all over the world;</w:t>
      </w:r>
    </w:p>
    <w:p w14:paraId="586F1FC8" w14:textId="77777777" w:rsidR="004B786F" w:rsidRPr="004B786F" w:rsidRDefault="004B786F" w:rsidP="00C963FB">
      <w:pPr>
        <w:jc w:val="both"/>
        <w:rPr>
          <w:i/>
          <w:iCs/>
          <w:sz w:val="24"/>
          <w:szCs w:val="24"/>
        </w:rPr>
      </w:pPr>
    </w:p>
    <w:p w14:paraId="59BCA4DF" w14:textId="3E2EAEF3" w:rsidR="00F813C4" w:rsidRPr="004B786F" w:rsidRDefault="00F813C4" w:rsidP="00C963FB">
      <w:pPr>
        <w:jc w:val="both"/>
        <w:rPr>
          <w:sz w:val="24"/>
          <w:szCs w:val="24"/>
        </w:rPr>
      </w:pPr>
      <w:r w:rsidRPr="159FB953">
        <w:rPr>
          <w:b/>
          <w:bCs/>
          <w:sz w:val="24"/>
          <w:szCs w:val="24"/>
        </w:rPr>
        <w:t xml:space="preserve">WHEREAS, </w:t>
      </w:r>
      <w:r w:rsidRPr="159FB953">
        <w:rPr>
          <w:sz w:val="24"/>
          <w:szCs w:val="24"/>
        </w:rPr>
        <w:t xml:space="preserve">the Board of Governors </w:t>
      </w:r>
      <w:r w:rsidR="00C53FFD" w:rsidRPr="159FB953">
        <w:rPr>
          <w:sz w:val="24"/>
          <w:szCs w:val="24"/>
        </w:rPr>
        <w:t xml:space="preserve">is </w:t>
      </w:r>
      <w:r w:rsidRPr="159FB953">
        <w:rPr>
          <w:sz w:val="24"/>
          <w:szCs w:val="24"/>
        </w:rPr>
        <w:t>responsible for the general determination, control, supervision, management and governance of all affairs of the constituent institutions</w:t>
      </w:r>
      <w:r w:rsidR="00C53FFD" w:rsidRPr="159FB953">
        <w:rPr>
          <w:sz w:val="24"/>
          <w:szCs w:val="24"/>
        </w:rPr>
        <w:t xml:space="preserve"> including assessment and mitigation of enterprise risks facing the University</w:t>
      </w:r>
      <w:r w:rsidRPr="159FB953">
        <w:rPr>
          <w:sz w:val="24"/>
          <w:szCs w:val="24"/>
        </w:rPr>
        <w:t xml:space="preserve">; </w:t>
      </w:r>
    </w:p>
    <w:p w14:paraId="3F32AE24" w14:textId="77777777" w:rsidR="009554DF" w:rsidRPr="004B786F" w:rsidRDefault="009554DF" w:rsidP="00C963FB">
      <w:pPr>
        <w:jc w:val="both"/>
        <w:rPr>
          <w:sz w:val="24"/>
          <w:szCs w:val="24"/>
        </w:rPr>
      </w:pPr>
    </w:p>
    <w:p w14:paraId="75940C66" w14:textId="6E025699" w:rsidR="009554DF" w:rsidRPr="004B786F" w:rsidRDefault="1AC812CA" w:rsidP="00C963FB">
      <w:pPr>
        <w:jc w:val="both"/>
        <w:rPr>
          <w:sz w:val="24"/>
          <w:szCs w:val="24"/>
        </w:rPr>
      </w:pPr>
      <w:r w:rsidRPr="2771C849">
        <w:rPr>
          <w:b/>
          <w:bCs/>
          <w:sz w:val="24"/>
          <w:szCs w:val="24"/>
        </w:rPr>
        <w:t xml:space="preserve">WHEREAS, </w:t>
      </w:r>
      <w:r w:rsidRPr="2771C849">
        <w:rPr>
          <w:sz w:val="24"/>
          <w:szCs w:val="24"/>
        </w:rPr>
        <w:t>the board</w:t>
      </w:r>
      <w:r w:rsidR="5F2DF9F4" w:rsidRPr="2771C849">
        <w:rPr>
          <w:sz w:val="24"/>
          <w:szCs w:val="24"/>
        </w:rPr>
        <w:t>s</w:t>
      </w:r>
      <w:r w:rsidRPr="2771C849">
        <w:rPr>
          <w:sz w:val="24"/>
          <w:szCs w:val="24"/>
        </w:rPr>
        <w:t xml:space="preserve"> of trustees of the constituent institutions have a duty to serve as advisors to the Board of Governors on matters pertaining to the constituent institutions</w:t>
      </w:r>
      <w:r w:rsidR="76EC29D3" w:rsidRPr="2771C849">
        <w:rPr>
          <w:sz w:val="24"/>
          <w:szCs w:val="24"/>
        </w:rPr>
        <w:t>;</w:t>
      </w:r>
      <w:r w:rsidRPr="2771C849">
        <w:rPr>
          <w:sz w:val="24"/>
          <w:szCs w:val="24"/>
        </w:rPr>
        <w:t xml:space="preserve"> </w:t>
      </w:r>
    </w:p>
    <w:p w14:paraId="5B34D1F3" w14:textId="146737CA" w:rsidR="00F813C4" w:rsidRPr="004B786F" w:rsidRDefault="00F813C4" w:rsidP="00C963FB">
      <w:pPr>
        <w:jc w:val="both"/>
        <w:rPr>
          <w:b/>
          <w:bCs/>
          <w:sz w:val="24"/>
          <w:szCs w:val="24"/>
        </w:rPr>
      </w:pPr>
    </w:p>
    <w:p w14:paraId="56D3F20F" w14:textId="7CD42BCC" w:rsidR="00F813C4" w:rsidRPr="004B786F" w:rsidRDefault="54326062" w:rsidP="00C963FB">
      <w:pPr>
        <w:jc w:val="both"/>
        <w:rPr>
          <w:sz w:val="24"/>
          <w:szCs w:val="24"/>
        </w:rPr>
      </w:pPr>
      <w:r w:rsidRPr="2771C849">
        <w:rPr>
          <w:b/>
          <w:bCs/>
          <w:sz w:val="24"/>
          <w:szCs w:val="24"/>
        </w:rPr>
        <w:t xml:space="preserve">WHEREAS, </w:t>
      </w:r>
      <w:r w:rsidR="7F2FC97E" w:rsidRPr="2771C849">
        <w:rPr>
          <w:sz w:val="24"/>
          <w:szCs w:val="24"/>
        </w:rPr>
        <w:t xml:space="preserve">in delegating authorities to the boards of trustees, </w:t>
      </w:r>
      <w:r w:rsidR="76EC29D3" w:rsidRPr="2771C849">
        <w:rPr>
          <w:sz w:val="24"/>
          <w:szCs w:val="24"/>
        </w:rPr>
        <w:t xml:space="preserve">it is incumbent upon </w:t>
      </w:r>
      <w:r w:rsidR="448D2E7A" w:rsidRPr="2771C849">
        <w:rPr>
          <w:sz w:val="24"/>
          <w:szCs w:val="24"/>
        </w:rPr>
        <w:t xml:space="preserve">the Board of Governors </w:t>
      </w:r>
      <w:r w:rsidR="38BD3DAA" w:rsidRPr="2771C849">
        <w:rPr>
          <w:sz w:val="24"/>
          <w:szCs w:val="24"/>
        </w:rPr>
        <w:t xml:space="preserve">to </w:t>
      </w:r>
      <w:r w:rsidR="448D2E7A" w:rsidRPr="2771C849">
        <w:rPr>
          <w:sz w:val="24"/>
          <w:szCs w:val="24"/>
        </w:rPr>
        <w:t xml:space="preserve">define the authorities and </w:t>
      </w:r>
      <w:r w:rsidR="00811BC7" w:rsidRPr="2771C849">
        <w:rPr>
          <w:sz w:val="24"/>
          <w:szCs w:val="24"/>
        </w:rPr>
        <w:t xml:space="preserve">responsibilities it vests in </w:t>
      </w:r>
      <w:r w:rsidR="448D2E7A" w:rsidRPr="2771C849">
        <w:rPr>
          <w:sz w:val="24"/>
          <w:szCs w:val="24"/>
        </w:rPr>
        <w:t>the board</w:t>
      </w:r>
      <w:r w:rsidR="4CACB7EE" w:rsidRPr="2771C849">
        <w:rPr>
          <w:sz w:val="24"/>
          <w:szCs w:val="24"/>
        </w:rPr>
        <w:t>s</w:t>
      </w:r>
      <w:r w:rsidR="448D2E7A" w:rsidRPr="2771C849">
        <w:rPr>
          <w:sz w:val="24"/>
          <w:szCs w:val="24"/>
        </w:rPr>
        <w:t xml:space="preserve"> of trustees of the constituent institutions</w:t>
      </w:r>
      <w:r w:rsidR="0F49306E" w:rsidRPr="2771C849">
        <w:rPr>
          <w:sz w:val="24"/>
          <w:szCs w:val="24"/>
        </w:rPr>
        <w:t>,</w:t>
      </w:r>
      <w:r w:rsidR="448D2E7A" w:rsidRPr="2771C849">
        <w:rPr>
          <w:sz w:val="24"/>
          <w:szCs w:val="24"/>
        </w:rPr>
        <w:t xml:space="preserve"> and any such delegation of authority by the Board of Governors carries with it the responsibility and authority of the Board of Governors to monitor and oversee the use of such</w:t>
      </w:r>
      <w:r w:rsidR="1AC812CA" w:rsidRPr="2771C849">
        <w:rPr>
          <w:sz w:val="24"/>
          <w:szCs w:val="24"/>
        </w:rPr>
        <w:t xml:space="preserve"> authority</w:t>
      </w:r>
      <w:r w:rsidR="76EC29D3" w:rsidRPr="2771C849">
        <w:rPr>
          <w:sz w:val="24"/>
          <w:szCs w:val="24"/>
        </w:rPr>
        <w:t xml:space="preserve">; </w:t>
      </w:r>
    </w:p>
    <w:p w14:paraId="1B5BA241" w14:textId="256C579B" w:rsidR="00C963FB" w:rsidRPr="004B786F" w:rsidRDefault="00C963FB" w:rsidP="00C963FB">
      <w:pPr>
        <w:jc w:val="both"/>
        <w:rPr>
          <w:sz w:val="24"/>
          <w:szCs w:val="24"/>
        </w:rPr>
      </w:pPr>
    </w:p>
    <w:p w14:paraId="48698D6E" w14:textId="0E680815" w:rsidR="00C963FB" w:rsidRPr="004B786F" w:rsidRDefault="448D2E7A" w:rsidP="00C963FB">
      <w:pPr>
        <w:jc w:val="both"/>
        <w:rPr>
          <w:sz w:val="24"/>
          <w:szCs w:val="24"/>
        </w:rPr>
      </w:pPr>
      <w:r w:rsidRPr="2771C849">
        <w:rPr>
          <w:b/>
          <w:bCs/>
          <w:sz w:val="24"/>
          <w:szCs w:val="24"/>
        </w:rPr>
        <w:t xml:space="preserve">WHEREAS, </w:t>
      </w:r>
      <w:r w:rsidRPr="2771C849">
        <w:rPr>
          <w:sz w:val="24"/>
          <w:szCs w:val="24"/>
        </w:rPr>
        <w:t>the board</w:t>
      </w:r>
      <w:r w:rsidR="16E5B005" w:rsidRPr="2771C849">
        <w:rPr>
          <w:sz w:val="24"/>
          <w:szCs w:val="24"/>
        </w:rPr>
        <w:t>s</w:t>
      </w:r>
      <w:r w:rsidRPr="2771C849">
        <w:rPr>
          <w:sz w:val="24"/>
          <w:szCs w:val="24"/>
        </w:rPr>
        <w:t xml:space="preserve"> of trustees of the constituent institutions may further delegate their authority in </w:t>
      </w:r>
      <w:r w:rsidR="76EC29D3" w:rsidRPr="2771C849">
        <w:rPr>
          <w:sz w:val="24"/>
          <w:szCs w:val="24"/>
        </w:rPr>
        <w:t>order</w:t>
      </w:r>
      <w:r w:rsidRPr="2771C849">
        <w:rPr>
          <w:sz w:val="24"/>
          <w:szCs w:val="24"/>
        </w:rPr>
        <w:t xml:space="preserve"> to achieve the proper function of the constituent institution, provided such delegation is consistent with the N</w:t>
      </w:r>
      <w:r w:rsidR="25849D11" w:rsidRPr="2771C849">
        <w:rPr>
          <w:sz w:val="24"/>
          <w:szCs w:val="24"/>
        </w:rPr>
        <w:t xml:space="preserve">orth </w:t>
      </w:r>
      <w:r w:rsidRPr="2771C849">
        <w:rPr>
          <w:sz w:val="24"/>
          <w:szCs w:val="24"/>
        </w:rPr>
        <w:t>C</w:t>
      </w:r>
      <w:r w:rsidR="396F8D14" w:rsidRPr="2771C849">
        <w:rPr>
          <w:sz w:val="24"/>
          <w:szCs w:val="24"/>
        </w:rPr>
        <w:t>arolina</w:t>
      </w:r>
      <w:r w:rsidRPr="2771C849">
        <w:rPr>
          <w:sz w:val="24"/>
          <w:szCs w:val="24"/>
        </w:rPr>
        <w:t xml:space="preserve"> General Statutes, University </w:t>
      </w:r>
      <w:r w:rsidR="1AC5E5E0" w:rsidRPr="2771C849">
        <w:rPr>
          <w:sz w:val="24"/>
          <w:szCs w:val="24"/>
        </w:rPr>
        <w:t>p</w:t>
      </w:r>
      <w:r w:rsidRPr="2771C849">
        <w:rPr>
          <w:sz w:val="24"/>
          <w:szCs w:val="24"/>
        </w:rPr>
        <w:t xml:space="preserve">olicy, and </w:t>
      </w:r>
      <w:r w:rsidR="139D39FB" w:rsidRPr="2771C849">
        <w:rPr>
          <w:i/>
          <w:iCs/>
          <w:sz w:val="24"/>
          <w:szCs w:val="24"/>
        </w:rPr>
        <w:t>T</w:t>
      </w:r>
      <w:r w:rsidRPr="2771C849">
        <w:rPr>
          <w:i/>
          <w:iCs/>
          <w:sz w:val="24"/>
          <w:szCs w:val="24"/>
        </w:rPr>
        <w:t>he Code</w:t>
      </w:r>
      <w:r w:rsidR="1C60529E" w:rsidRPr="2771C849">
        <w:rPr>
          <w:i/>
          <w:iCs/>
          <w:sz w:val="24"/>
          <w:szCs w:val="24"/>
        </w:rPr>
        <w:t xml:space="preserve"> of the Board of Governors of the University of North Carolina</w:t>
      </w:r>
      <w:r w:rsidRPr="2771C849">
        <w:rPr>
          <w:sz w:val="24"/>
          <w:szCs w:val="24"/>
        </w:rPr>
        <w:t xml:space="preserve">; </w:t>
      </w:r>
    </w:p>
    <w:p w14:paraId="615334AE" w14:textId="5018D180" w:rsidR="00C963FB" w:rsidRPr="004B786F" w:rsidRDefault="00C963FB" w:rsidP="00C963FB">
      <w:pPr>
        <w:jc w:val="both"/>
        <w:rPr>
          <w:sz w:val="24"/>
          <w:szCs w:val="24"/>
        </w:rPr>
      </w:pPr>
    </w:p>
    <w:p w14:paraId="6329F09E" w14:textId="59C37BDF" w:rsidR="00C963FB" w:rsidRPr="004B786F" w:rsidRDefault="448D2E7A" w:rsidP="00C963FB">
      <w:pPr>
        <w:jc w:val="both"/>
        <w:rPr>
          <w:sz w:val="24"/>
          <w:szCs w:val="24"/>
        </w:rPr>
      </w:pPr>
      <w:r w:rsidRPr="2771C849">
        <w:rPr>
          <w:b/>
          <w:bCs/>
          <w:sz w:val="24"/>
          <w:szCs w:val="24"/>
        </w:rPr>
        <w:t xml:space="preserve">WHEREAS, </w:t>
      </w:r>
      <w:r w:rsidRPr="2771C849">
        <w:rPr>
          <w:sz w:val="24"/>
          <w:szCs w:val="24"/>
        </w:rPr>
        <w:t xml:space="preserve">the Board of Governors has delegated </w:t>
      </w:r>
      <w:r w:rsidR="2C766FEE" w:rsidRPr="2771C849">
        <w:rPr>
          <w:sz w:val="24"/>
          <w:szCs w:val="24"/>
        </w:rPr>
        <w:t xml:space="preserve">certain </w:t>
      </w:r>
      <w:r w:rsidRPr="2771C849">
        <w:rPr>
          <w:sz w:val="24"/>
          <w:szCs w:val="24"/>
        </w:rPr>
        <w:t>authority to the board</w:t>
      </w:r>
      <w:r w:rsidR="17A6FAB2" w:rsidRPr="2771C849">
        <w:rPr>
          <w:sz w:val="24"/>
          <w:szCs w:val="24"/>
        </w:rPr>
        <w:t>s</w:t>
      </w:r>
      <w:r w:rsidRPr="2771C849">
        <w:rPr>
          <w:sz w:val="24"/>
          <w:szCs w:val="24"/>
        </w:rPr>
        <w:t xml:space="preserve"> of trustees of the constituent institutions </w:t>
      </w:r>
      <w:r w:rsidR="76EC29D3" w:rsidRPr="2771C849">
        <w:rPr>
          <w:sz w:val="24"/>
          <w:szCs w:val="24"/>
        </w:rPr>
        <w:t>in</w:t>
      </w:r>
      <w:r w:rsidR="751E1BCE" w:rsidRPr="2771C849">
        <w:rPr>
          <w:sz w:val="24"/>
          <w:szCs w:val="24"/>
        </w:rPr>
        <w:t xml:space="preserve"> areas </w:t>
      </w:r>
      <w:r w:rsidR="1DBA4254" w:rsidRPr="2771C849">
        <w:rPr>
          <w:sz w:val="24"/>
          <w:szCs w:val="24"/>
        </w:rPr>
        <w:t>that</w:t>
      </w:r>
      <w:r w:rsidR="751E1BCE" w:rsidRPr="2771C849">
        <w:rPr>
          <w:sz w:val="24"/>
          <w:szCs w:val="24"/>
        </w:rPr>
        <w:t xml:space="preserve"> include, but are not limited to:</w:t>
      </w:r>
      <w:r w:rsidR="0F49306E" w:rsidRPr="2771C849">
        <w:rPr>
          <w:sz w:val="24"/>
          <w:szCs w:val="24"/>
        </w:rPr>
        <w:t xml:space="preserve"> (</w:t>
      </w:r>
      <w:r w:rsidR="00335F5E">
        <w:rPr>
          <w:sz w:val="24"/>
          <w:szCs w:val="24"/>
        </w:rPr>
        <w:t>1</w:t>
      </w:r>
      <w:r w:rsidR="0F49306E" w:rsidRPr="2771C849">
        <w:rPr>
          <w:sz w:val="24"/>
          <w:szCs w:val="24"/>
        </w:rPr>
        <w:t xml:space="preserve">) academic </w:t>
      </w:r>
      <w:r w:rsidR="3F17C89A" w:rsidRPr="2771C849">
        <w:rPr>
          <w:sz w:val="24"/>
          <w:szCs w:val="24"/>
        </w:rPr>
        <w:t>programs and affairs</w:t>
      </w:r>
      <w:r w:rsidR="00335F5E">
        <w:rPr>
          <w:sz w:val="24"/>
          <w:szCs w:val="24"/>
        </w:rPr>
        <w:t>;</w:t>
      </w:r>
      <w:r w:rsidR="3F17C89A" w:rsidRPr="2771C849">
        <w:rPr>
          <w:sz w:val="24"/>
          <w:szCs w:val="24"/>
        </w:rPr>
        <w:t xml:space="preserve"> </w:t>
      </w:r>
      <w:r w:rsidR="0F49306E" w:rsidRPr="2771C849">
        <w:rPr>
          <w:sz w:val="24"/>
          <w:szCs w:val="24"/>
        </w:rPr>
        <w:t>(</w:t>
      </w:r>
      <w:r w:rsidR="00335F5E">
        <w:rPr>
          <w:sz w:val="24"/>
          <w:szCs w:val="24"/>
        </w:rPr>
        <w:t>2</w:t>
      </w:r>
      <w:r w:rsidR="3F17C89A" w:rsidRPr="2771C849">
        <w:rPr>
          <w:sz w:val="24"/>
          <w:szCs w:val="24"/>
        </w:rPr>
        <w:t xml:space="preserve">) administrative and </w:t>
      </w:r>
      <w:r w:rsidR="0F49306E" w:rsidRPr="2771C849">
        <w:rPr>
          <w:sz w:val="24"/>
          <w:szCs w:val="24"/>
        </w:rPr>
        <w:t>academic</w:t>
      </w:r>
      <w:r w:rsidR="3F17C89A" w:rsidRPr="2771C849">
        <w:rPr>
          <w:sz w:val="24"/>
          <w:szCs w:val="24"/>
        </w:rPr>
        <w:t xml:space="preserve"> personnel</w:t>
      </w:r>
      <w:r w:rsidR="00335F5E">
        <w:rPr>
          <w:sz w:val="24"/>
          <w:szCs w:val="24"/>
        </w:rPr>
        <w:t>;</w:t>
      </w:r>
      <w:r w:rsidR="0F49306E" w:rsidRPr="2771C849">
        <w:rPr>
          <w:sz w:val="24"/>
          <w:szCs w:val="24"/>
        </w:rPr>
        <w:t xml:space="preserve"> (</w:t>
      </w:r>
      <w:r w:rsidR="00335F5E">
        <w:rPr>
          <w:sz w:val="24"/>
          <w:szCs w:val="24"/>
        </w:rPr>
        <w:t>3</w:t>
      </w:r>
      <w:r w:rsidR="0F49306E" w:rsidRPr="2771C849">
        <w:rPr>
          <w:sz w:val="24"/>
          <w:szCs w:val="24"/>
        </w:rPr>
        <w:t>) budget</w:t>
      </w:r>
      <w:r w:rsidR="3F17C89A" w:rsidRPr="2771C849">
        <w:rPr>
          <w:sz w:val="24"/>
          <w:szCs w:val="24"/>
        </w:rPr>
        <w:t>, finance, and</w:t>
      </w:r>
      <w:r w:rsidR="0F49306E" w:rsidRPr="2771C849">
        <w:rPr>
          <w:sz w:val="24"/>
          <w:szCs w:val="24"/>
        </w:rPr>
        <w:t xml:space="preserve"> administration</w:t>
      </w:r>
      <w:r w:rsidR="00335F5E">
        <w:rPr>
          <w:sz w:val="24"/>
          <w:szCs w:val="24"/>
        </w:rPr>
        <w:t>;</w:t>
      </w:r>
      <w:r w:rsidR="0F49306E" w:rsidRPr="2771C849">
        <w:rPr>
          <w:sz w:val="24"/>
          <w:szCs w:val="24"/>
        </w:rPr>
        <w:t xml:space="preserve"> </w:t>
      </w:r>
      <w:r w:rsidR="3F17C89A" w:rsidRPr="2771C849">
        <w:rPr>
          <w:sz w:val="24"/>
          <w:szCs w:val="24"/>
        </w:rPr>
        <w:t>(</w:t>
      </w:r>
      <w:r w:rsidR="00335F5E">
        <w:rPr>
          <w:sz w:val="24"/>
          <w:szCs w:val="24"/>
        </w:rPr>
        <w:t>4</w:t>
      </w:r>
      <w:r w:rsidR="0F49306E" w:rsidRPr="2771C849">
        <w:rPr>
          <w:sz w:val="24"/>
          <w:szCs w:val="24"/>
        </w:rPr>
        <w:t>) endowments and trust funds</w:t>
      </w:r>
      <w:r w:rsidR="00335F5E">
        <w:rPr>
          <w:sz w:val="24"/>
          <w:szCs w:val="24"/>
        </w:rPr>
        <w:t>;</w:t>
      </w:r>
      <w:r w:rsidR="3F17C89A" w:rsidRPr="2771C849">
        <w:rPr>
          <w:sz w:val="24"/>
          <w:szCs w:val="24"/>
        </w:rPr>
        <w:t xml:space="preserve"> </w:t>
      </w:r>
      <w:r w:rsidR="0F49306E" w:rsidRPr="2771C849">
        <w:rPr>
          <w:sz w:val="24"/>
          <w:szCs w:val="24"/>
        </w:rPr>
        <w:t>(</w:t>
      </w:r>
      <w:r w:rsidR="00335F5E">
        <w:rPr>
          <w:sz w:val="24"/>
          <w:szCs w:val="24"/>
        </w:rPr>
        <w:t>5</w:t>
      </w:r>
      <w:r w:rsidR="0F49306E" w:rsidRPr="2771C849">
        <w:rPr>
          <w:sz w:val="24"/>
          <w:szCs w:val="24"/>
        </w:rPr>
        <w:t xml:space="preserve">) </w:t>
      </w:r>
      <w:r w:rsidR="3F17C89A" w:rsidRPr="2771C849">
        <w:rPr>
          <w:sz w:val="24"/>
          <w:szCs w:val="24"/>
        </w:rPr>
        <w:t>student affairs</w:t>
      </w:r>
      <w:r w:rsidR="00335F5E">
        <w:rPr>
          <w:sz w:val="24"/>
          <w:szCs w:val="24"/>
        </w:rPr>
        <w:t>;</w:t>
      </w:r>
      <w:r w:rsidR="55B7699A" w:rsidRPr="2771C849">
        <w:rPr>
          <w:sz w:val="24"/>
          <w:szCs w:val="24"/>
        </w:rPr>
        <w:t xml:space="preserve"> and (</w:t>
      </w:r>
      <w:r w:rsidR="00335F5E">
        <w:rPr>
          <w:sz w:val="24"/>
          <w:szCs w:val="24"/>
        </w:rPr>
        <w:t>6</w:t>
      </w:r>
      <w:r w:rsidR="55B7699A" w:rsidRPr="2771C849">
        <w:rPr>
          <w:sz w:val="24"/>
          <w:szCs w:val="24"/>
        </w:rPr>
        <w:t>) university governance</w:t>
      </w:r>
      <w:r w:rsidR="3F17C89A" w:rsidRPr="2771C849">
        <w:rPr>
          <w:sz w:val="24"/>
          <w:szCs w:val="24"/>
        </w:rPr>
        <w:t>;</w:t>
      </w:r>
    </w:p>
    <w:p w14:paraId="5EB6E5CC" w14:textId="299ABB39" w:rsidR="00E91A4F" w:rsidRPr="004B786F" w:rsidRDefault="00E91A4F" w:rsidP="00C963FB">
      <w:pPr>
        <w:jc w:val="both"/>
        <w:rPr>
          <w:sz w:val="24"/>
          <w:szCs w:val="24"/>
        </w:rPr>
      </w:pPr>
    </w:p>
    <w:p w14:paraId="4A35751D" w14:textId="71B09750" w:rsidR="38BD3DAA" w:rsidRDefault="38BD3DAA" w:rsidP="2771C849">
      <w:pPr>
        <w:jc w:val="both"/>
        <w:rPr>
          <w:sz w:val="24"/>
          <w:szCs w:val="24"/>
        </w:rPr>
      </w:pPr>
      <w:r w:rsidRPr="2771C849">
        <w:rPr>
          <w:b/>
          <w:bCs/>
          <w:sz w:val="24"/>
          <w:szCs w:val="24"/>
        </w:rPr>
        <w:t xml:space="preserve">WHEREAS, </w:t>
      </w:r>
      <w:r w:rsidRPr="2771C849">
        <w:rPr>
          <w:sz w:val="24"/>
          <w:szCs w:val="24"/>
        </w:rPr>
        <w:t>the board</w:t>
      </w:r>
      <w:r w:rsidR="5F2F9D98" w:rsidRPr="2771C849">
        <w:rPr>
          <w:sz w:val="24"/>
          <w:szCs w:val="24"/>
        </w:rPr>
        <w:t>s</w:t>
      </w:r>
      <w:r w:rsidRPr="2771C849">
        <w:rPr>
          <w:sz w:val="24"/>
          <w:szCs w:val="24"/>
        </w:rPr>
        <w:t xml:space="preserve"> of trustees of the constituent institutions </w:t>
      </w:r>
      <w:r w:rsidR="5F2F9D98" w:rsidRPr="2771C849">
        <w:rPr>
          <w:sz w:val="24"/>
          <w:szCs w:val="24"/>
        </w:rPr>
        <w:t>have in many instances</w:t>
      </w:r>
      <w:r w:rsidRPr="2771C849">
        <w:rPr>
          <w:sz w:val="24"/>
          <w:szCs w:val="24"/>
        </w:rPr>
        <w:t xml:space="preserve"> further delegated these </w:t>
      </w:r>
      <w:r w:rsidR="5191FDBE" w:rsidRPr="2771C849">
        <w:rPr>
          <w:sz w:val="24"/>
          <w:szCs w:val="24"/>
        </w:rPr>
        <w:t>authorities</w:t>
      </w:r>
      <w:r w:rsidRPr="2771C849">
        <w:rPr>
          <w:sz w:val="24"/>
          <w:szCs w:val="24"/>
        </w:rPr>
        <w:t xml:space="preserve"> to committees, the chancellor, constituent institution administration and staff, or other bodies via operating bylaws, constituent institution policy, resolution, enactment, or other direction; </w:t>
      </w:r>
    </w:p>
    <w:p w14:paraId="4D515107" w14:textId="17A18E67" w:rsidR="2771C849" w:rsidRDefault="2771C849" w:rsidP="2771C849">
      <w:pPr>
        <w:jc w:val="both"/>
        <w:rPr>
          <w:sz w:val="24"/>
          <w:szCs w:val="24"/>
        </w:rPr>
      </w:pPr>
    </w:p>
    <w:p w14:paraId="0FEFCF2D" w14:textId="56AC348D" w:rsidR="129850E7" w:rsidRDefault="129850E7" w:rsidP="2771C849">
      <w:pPr>
        <w:jc w:val="both"/>
        <w:rPr>
          <w:sz w:val="24"/>
          <w:szCs w:val="24"/>
        </w:rPr>
      </w:pPr>
      <w:r w:rsidRPr="2771C849">
        <w:rPr>
          <w:b/>
          <w:bCs/>
          <w:sz w:val="24"/>
          <w:szCs w:val="24"/>
        </w:rPr>
        <w:t>WHEREAS,</w:t>
      </w:r>
      <w:r w:rsidRPr="2771C849">
        <w:rPr>
          <w:sz w:val="24"/>
          <w:szCs w:val="24"/>
        </w:rPr>
        <w:t xml:space="preserve"> critical to the success of managing enterprise risks associated with clarity and consistencies in university governance and decision-making </w:t>
      </w:r>
      <w:r w:rsidR="7D46B407" w:rsidRPr="2771C849">
        <w:rPr>
          <w:sz w:val="24"/>
          <w:szCs w:val="24"/>
        </w:rPr>
        <w:t xml:space="preserve">and to ensure proper delegations by the boards of trustees consistent with the North Carolina General Statutes, University policy, and </w:t>
      </w:r>
      <w:r w:rsidR="7D46B407" w:rsidRPr="2771C849">
        <w:rPr>
          <w:i/>
          <w:iCs/>
          <w:sz w:val="24"/>
          <w:szCs w:val="24"/>
        </w:rPr>
        <w:t>The Code of the Board of Governors of the University of North Carolina</w:t>
      </w:r>
      <w:r w:rsidR="7D46B407" w:rsidRPr="2771C849">
        <w:rPr>
          <w:sz w:val="24"/>
          <w:szCs w:val="24"/>
        </w:rPr>
        <w:t xml:space="preserve"> </w:t>
      </w:r>
      <w:r w:rsidRPr="2771C849">
        <w:rPr>
          <w:sz w:val="24"/>
          <w:szCs w:val="24"/>
        </w:rPr>
        <w:t>is to engage in regular reviews of campus decision-making authority and documenting its delegations;  and</w:t>
      </w:r>
    </w:p>
    <w:p w14:paraId="13F99565" w14:textId="68E50A92" w:rsidR="004B786F" w:rsidRDefault="004B786F" w:rsidP="00C963FB">
      <w:pPr>
        <w:jc w:val="both"/>
        <w:rPr>
          <w:sz w:val="24"/>
          <w:szCs w:val="24"/>
        </w:rPr>
      </w:pPr>
    </w:p>
    <w:p w14:paraId="35D37CCC" w14:textId="5DBFD577" w:rsidR="004B786F" w:rsidRPr="004B786F" w:rsidRDefault="76EC29D3" w:rsidP="00C963FB">
      <w:pPr>
        <w:jc w:val="both"/>
        <w:rPr>
          <w:sz w:val="24"/>
          <w:szCs w:val="24"/>
        </w:rPr>
      </w:pPr>
      <w:r w:rsidRPr="2771C849">
        <w:rPr>
          <w:b/>
          <w:bCs/>
          <w:sz w:val="24"/>
          <w:szCs w:val="24"/>
        </w:rPr>
        <w:t xml:space="preserve">WHEREAS, </w:t>
      </w:r>
      <w:r w:rsidRPr="2771C849">
        <w:rPr>
          <w:sz w:val="24"/>
          <w:szCs w:val="24"/>
        </w:rPr>
        <w:t xml:space="preserve">in </w:t>
      </w:r>
      <w:r w:rsidR="4ED40FA5" w:rsidRPr="2771C849">
        <w:rPr>
          <w:sz w:val="24"/>
          <w:szCs w:val="24"/>
        </w:rPr>
        <w:t xml:space="preserve">furtherance of </w:t>
      </w:r>
      <w:r w:rsidRPr="2771C849">
        <w:rPr>
          <w:sz w:val="24"/>
          <w:szCs w:val="24"/>
        </w:rPr>
        <w:t>its commitment to empowering the campuses and managing the enterprise risk</w:t>
      </w:r>
      <w:r w:rsidR="530434AD" w:rsidRPr="2771C849">
        <w:rPr>
          <w:sz w:val="24"/>
          <w:szCs w:val="24"/>
        </w:rPr>
        <w:t>s</w:t>
      </w:r>
      <w:r w:rsidRPr="2771C849">
        <w:rPr>
          <w:sz w:val="24"/>
          <w:szCs w:val="24"/>
        </w:rPr>
        <w:t xml:space="preserve"> facing the University of North Carolina, the Board of Governors believes it </w:t>
      </w:r>
      <w:r w:rsidR="7670EFC7" w:rsidRPr="2771C849">
        <w:rPr>
          <w:sz w:val="24"/>
          <w:szCs w:val="24"/>
        </w:rPr>
        <w:t xml:space="preserve">prudent </w:t>
      </w:r>
      <w:r w:rsidRPr="2771C849">
        <w:rPr>
          <w:sz w:val="24"/>
          <w:szCs w:val="24"/>
        </w:rPr>
        <w:t>to direct each board of trustees of the constituent institutions</w:t>
      </w:r>
      <w:r w:rsidR="71B0DFA4" w:rsidRPr="2771C849">
        <w:rPr>
          <w:sz w:val="24"/>
          <w:szCs w:val="24"/>
        </w:rPr>
        <w:t xml:space="preserve"> to identify and restate in one binding resolution all instances</w:t>
      </w:r>
      <w:r w:rsidR="180FB043" w:rsidRPr="2771C849">
        <w:rPr>
          <w:sz w:val="24"/>
          <w:szCs w:val="24"/>
        </w:rPr>
        <w:t xml:space="preserve"> in which</w:t>
      </w:r>
      <w:r w:rsidR="71B0DFA4" w:rsidRPr="2771C849">
        <w:rPr>
          <w:sz w:val="24"/>
          <w:szCs w:val="24"/>
        </w:rPr>
        <w:t xml:space="preserve"> the board of trustees of the constituent institution has delegated all</w:t>
      </w:r>
      <w:r w:rsidR="1953AEF1" w:rsidRPr="2771C849">
        <w:rPr>
          <w:sz w:val="24"/>
          <w:szCs w:val="24"/>
        </w:rPr>
        <w:t xml:space="preserve"> or</w:t>
      </w:r>
      <w:r w:rsidR="71B0DFA4" w:rsidRPr="2771C849">
        <w:rPr>
          <w:sz w:val="24"/>
          <w:szCs w:val="24"/>
        </w:rPr>
        <w:t xml:space="preserve"> some, of its </w:t>
      </w:r>
      <w:r w:rsidR="3AF8393B" w:rsidRPr="2771C849">
        <w:rPr>
          <w:sz w:val="24"/>
          <w:szCs w:val="24"/>
        </w:rPr>
        <w:t xml:space="preserve">delegated </w:t>
      </w:r>
      <w:r w:rsidR="70615279" w:rsidRPr="2771C849">
        <w:rPr>
          <w:sz w:val="24"/>
          <w:szCs w:val="24"/>
        </w:rPr>
        <w:t>authority</w:t>
      </w:r>
      <w:r w:rsidR="71B0DFA4" w:rsidRPr="2771C849">
        <w:rPr>
          <w:sz w:val="24"/>
          <w:szCs w:val="24"/>
        </w:rPr>
        <w:t xml:space="preserve"> </w:t>
      </w:r>
      <w:r w:rsidR="060DA71C" w:rsidRPr="2771C849">
        <w:rPr>
          <w:sz w:val="24"/>
          <w:szCs w:val="24"/>
        </w:rPr>
        <w:t>from whatever source</w:t>
      </w:r>
      <w:r w:rsidR="71B0DFA4" w:rsidRPr="2771C849">
        <w:rPr>
          <w:sz w:val="24"/>
          <w:szCs w:val="24"/>
        </w:rPr>
        <w:t xml:space="preserve"> to any committee, person, agency, or entity; </w:t>
      </w:r>
    </w:p>
    <w:p w14:paraId="0D9D50FA" w14:textId="6738471B" w:rsidR="00F813C4" w:rsidRPr="004B786F" w:rsidRDefault="00F813C4" w:rsidP="00C963FB">
      <w:pPr>
        <w:jc w:val="both"/>
        <w:rPr>
          <w:b/>
          <w:bCs/>
          <w:sz w:val="24"/>
          <w:szCs w:val="24"/>
        </w:rPr>
      </w:pPr>
    </w:p>
    <w:p w14:paraId="29500454" w14:textId="2BEE0238" w:rsidR="00D01BC9" w:rsidRDefault="54326062" w:rsidP="00C963FB">
      <w:pPr>
        <w:jc w:val="both"/>
        <w:rPr>
          <w:sz w:val="24"/>
          <w:szCs w:val="24"/>
        </w:rPr>
      </w:pPr>
      <w:r w:rsidRPr="2771C849">
        <w:rPr>
          <w:b/>
          <w:bCs/>
          <w:sz w:val="24"/>
          <w:szCs w:val="24"/>
        </w:rPr>
        <w:t xml:space="preserve">NOW THEREFORE, BE IT RESOLVED, </w:t>
      </w:r>
      <w:r w:rsidR="71B0DFA4" w:rsidRPr="2771C849">
        <w:rPr>
          <w:sz w:val="24"/>
          <w:szCs w:val="24"/>
        </w:rPr>
        <w:t>that the Board of Governors adopts the following directive to each board of trustees</w:t>
      </w:r>
      <w:r w:rsidR="5D1D58C2" w:rsidRPr="2771C849">
        <w:rPr>
          <w:sz w:val="24"/>
          <w:szCs w:val="24"/>
        </w:rPr>
        <w:t xml:space="preserve"> of constituent institutions</w:t>
      </w:r>
      <w:r w:rsidR="71B0DFA4" w:rsidRPr="2771C849">
        <w:rPr>
          <w:sz w:val="24"/>
          <w:szCs w:val="24"/>
        </w:rPr>
        <w:t xml:space="preserve"> of the University of North Carolina: </w:t>
      </w:r>
    </w:p>
    <w:p w14:paraId="36890235" w14:textId="77777777" w:rsidR="00D01BC9" w:rsidRDefault="00D01BC9" w:rsidP="00C963FB">
      <w:pPr>
        <w:jc w:val="both"/>
        <w:rPr>
          <w:sz w:val="24"/>
          <w:szCs w:val="24"/>
        </w:rPr>
      </w:pPr>
    </w:p>
    <w:p w14:paraId="5790CDFC" w14:textId="546BD62D" w:rsidR="00D01BC9" w:rsidRDefault="006A1E89" w:rsidP="2771C849">
      <w:pPr>
        <w:ind w:left="720" w:right="720"/>
        <w:jc w:val="both"/>
        <w:rPr>
          <w:i/>
          <w:iCs/>
          <w:sz w:val="24"/>
          <w:szCs w:val="24"/>
        </w:rPr>
      </w:pPr>
      <w:r>
        <w:rPr>
          <w:i/>
          <w:iCs/>
          <w:sz w:val="24"/>
          <w:szCs w:val="24"/>
        </w:rPr>
        <w:t>B</w:t>
      </w:r>
      <w:r w:rsidR="38BD3DAA" w:rsidRPr="2771C849">
        <w:rPr>
          <w:i/>
          <w:iCs/>
          <w:sz w:val="24"/>
          <w:szCs w:val="24"/>
        </w:rPr>
        <w:t xml:space="preserve">y October </w:t>
      </w:r>
      <w:r w:rsidR="3E3F447A" w:rsidRPr="2771C849">
        <w:rPr>
          <w:i/>
          <w:iCs/>
          <w:sz w:val="24"/>
          <w:szCs w:val="24"/>
        </w:rPr>
        <w:t>1</w:t>
      </w:r>
      <w:r w:rsidR="38BD3DAA" w:rsidRPr="2771C849">
        <w:rPr>
          <w:i/>
          <w:iCs/>
          <w:sz w:val="24"/>
          <w:szCs w:val="24"/>
        </w:rPr>
        <w:t xml:space="preserve">, 2021, each board of trustees </w:t>
      </w:r>
      <w:r w:rsidR="3E3F447A" w:rsidRPr="2771C849">
        <w:rPr>
          <w:i/>
          <w:iCs/>
          <w:sz w:val="24"/>
          <w:szCs w:val="24"/>
        </w:rPr>
        <w:t xml:space="preserve">of the constituent institutions </w:t>
      </w:r>
      <w:r w:rsidR="38BD3DAA" w:rsidRPr="2771C849">
        <w:rPr>
          <w:i/>
          <w:iCs/>
          <w:sz w:val="24"/>
          <w:szCs w:val="24"/>
        </w:rPr>
        <w:t xml:space="preserve">shall adopt a proposed resolution amending and restating in detail all delegations of </w:t>
      </w:r>
      <w:r w:rsidR="0EF2E442" w:rsidRPr="2771C849">
        <w:rPr>
          <w:i/>
          <w:iCs/>
          <w:sz w:val="24"/>
          <w:szCs w:val="24"/>
        </w:rPr>
        <w:t>authority</w:t>
      </w:r>
      <w:r w:rsidR="38BD3DAA" w:rsidRPr="2771C849">
        <w:rPr>
          <w:i/>
          <w:iCs/>
          <w:sz w:val="24"/>
          <w:szCs w:val="24"/>
        </w:rPr>
        <w:t xml:space="preserve"> by the board of trustees </w:t>
      </w:r>
      <w:r w:rsidR="3E3F447A" w:rsidRPr="2771C849">
        <w:rPr>
          <w:i/>
          <w:iCs/>
          <w:sz w:val="24"/>
          <w:szCs w:val="24"/>
        </w:rPr>
        <w:t>of t</w:t>
      </w:r>
      <w:r w:rsidR="00C22572" w:rsidRPr="2771C849">
        <w:rPr>
          <w:i/>
          <w:iCs/>
          <w:sz w:val="24"/>
          <w:szCs w:val="24"/>
        </w:rPr>
        <w:t xml:space="preserve">hat </w:t>
      </w:r>
      <w:r w:rsidR="31D1E6DB" w:rsidRPr="2771C849">
        <w:rPr>
          <w:i/>
          <w:iCs/>
          <w:sz w:val="24"/>
          <w:szCs w:val="24"/>
        </w:rPr>
        <w:t>institution</w:t>
      </w:r>
      <w:r w:rsidR="3E3F447A" w:rsidRPr="2771C849">
        <w:rPr>
          <w:i/>
          <w:iCs/>
          <w:sz w:val="24"/>
          <w:szCs w:val="24"/>
        </w:rPr>
        <w:t xml:space="preserve"> </w:t>
      </w:r>
      <w:r w:rsidR="38BD3DAA" w:rsidRPr="2771C849">
        <w:rPr>
          <w:i/>
          <w:iCs/>
          <w:sz w:val="24"/>
          <w:szCs w:val="24"/>
        </w:rPr>
        <w:t xml:space="preserve">to </w:t>
      </w:r>
      <w:r w:rsidR="3E3F447A" w:rsidRPr="2771C849">
        <w:rPr>
          <w:i/>
          <w:iCs/>
          <w:sz w:val="24"/>
          <w:szCs w:val="24"/>
        </w:rPr>
        <w:t xml:space="preserve">any board of trustees committee, </w:t>
      </w:r>
      <w:r w:rsidR="38BD3DAA" w:rsidRPr="2771C849">
        <w:rPr>
          <w:i/>
          <w:iCs/>
          <w:sz w:val="24"/>
          <w:szCs w:val="24"/>
        </w:rPr>
        <w:t>the chancellor</w:t>
      </w:r>
      <w:r w:rsidR="3E3F447A" w:rsidRPr="2771C849">
        <w:rPr>
          <w:i/>
          <w:iCs/>
          <w:sz w:val="24"/>
          <w:szCs w:val="24"/>
        </w:rPr>
        <w:t xml:space="preserve">, </w:t>
      </w:r>
      <w:r w:rsidR="38BD3DAA" w:rsidRPr="2771C849">
        <w:rPr>
          <w:i/>
          <w:iCs/>
          <w:sz w:val="24"/>
          <w:szCs w:val="24"/>
        </w:rPr>
        <w:t xml:space="preserve">or other campus </w:t>
      </w:r>
      <w:r w:rsidR="3E3F447A" w:rsidRPr="2771C849">
        <w:rPr>
          <w:i/>
          <w:iCs/>
          <w:sz w:val="24"/>
          <w:szCs w:val="24"/>
        </w:rPr>
        <w:t xml:space="preserve">entity, employee, </w:t>
      </w:r>
      <w:r w:rsidR="38BD3DAA" w:rsidRPr="2771C849">
        <w:rPr>
          <w:i/>
          <w:iCs/>
          <w:sz w:val="24"/>
          <w:szCs w:val="24"/>
        </w:rPr>
        <w:t>officer</w:t>
      </w:r>
      <w:r w:rsidR="3E3F447A" w:rsidRPr="2771C849">
        <w:rPr>
          <w:i/>
          <w:iCs/>
          <w:sz w:val="24"/>
          <w:szCs w:val="24"/>
        </w:rPr>
        <w:t>, or agent</w:t>
      </w:r>
      <w:r w:rsidR="38BD3DAA" w:rsidRPr="2771C849">
        <w:rPr>
          <w:i/>
          <w:iCs/>
          <w:sz w:val="24"/>
          <w:szCs w:val="24"/>
        </w:rPr>
        <w:t xml:space="preserve"> </w:t>
      </w:r>
      <w:r w:rsidR="76EC29D3" w:rsidRPr="2771C849">
        <w:rPr>
          <w:i/>
          <w:iCs/>
          <w:sz w:val="24"/>
          <w:szCs w:val="24"/>
        </w:rPr>
        <w:t xml:space="preserve">– including any and all sub-delegations of </w:t>
      </w:r>
      <w:r w:rsidR="1E4A9EDC" w:rsidRPr="2771C849">
        <w:rPr>
          <w:i/>
          <w:iCs/>
          <w:sz w:val="24"/>
          <w:szCs w:val="24"/>
        </w:rPr>
        <w:t xml:space="preserve">authority </w:t>
      </w:r>
      <w:r w:rsidR="76EC29D3" w:rsidRPr="2771C849">
        <w:rPr>
          <w:i/>
          <w:iCs/>
          <w:sz w:val="24"/>
          <w:szCs w:val="24"/>
        </w:rPr>
        <w:t xml:space="preserve">– </w:t>
      </w:r>
      <w:r w:rsidR="38BD3DAA" w:rsidRPr="2771C849">
        <w:rPr>
          <w:i/>
          <w:iCs/>
          <w:sz w:val="24"/>
          <w:szCs w:val="24"/>
        </w:rPr>
        <w:t xml:space="preserve">and providing that any </w:t>
      </w:r>
      <w:r w:rsidR="7208B186" w:rsidRPr="2771C849">
        <w:rPr>
          <w:i/>
          <w:iCs/>
          <w:sz w:val="24"/>
          <w:szCs w:val="24"/>
        </w:rPr>
        <w:t xml:space="preserve">authority </w:t>
      </w:r>
      <w:r w:rsidR="38BD3DAA" w:rsidRPr="2771C849">
        <w:rPr>
          <w:i/>
          <w:iCs/>
          <w:sz w:val="24"/>
          <w:szCs w:val="24"/>
        </w:rPr>
        <w:t xml:space="preserve">not </w:t>
      </w:r>
      <w:r w:rsidR="3E3F447A" w:rsidRPr="2771C849">
        <w:rPr>
          <w:i/>
          <w:iCs/>
          <w:sz w:val="24"/>
          <w:szCs w:val="24"/>
        </w:rPr>
        <w:t>delegated</w:t>
      </w:r>
      <w:r w:rsidR="38BD3DAA" w:rsidRPr="2771C849">
        <w:rPr>
          <w:i/>
          <w:iCs/>
          <w:sz w:val="24"/>
          <w:szCs w:val="24"/>
        </w:rPr>
        <w:t xml:space="preserve"> expressly by such resolution is vested immediately in the board of trustees</w:t>
      </w:r>
      <w:r w:rsidR="5E84BE43" w:rsidRPr="2771C849">
        <w:rPr>
          <w:i/>
          <w:iCs/>
          <w:sz w:val="24"/>
          <w:szCs w:val="24"/>
        </w:rPr>
        <w:t xml:space="preserve"> of that constituent institution</w:t>
      </w:r>
      <w:r w:rsidR="38BD3DAA" w:rsidRPr="2771C849">
        <w:rPr>
          <w:i/>
          <w:iCs/>
          <w:sz w:val="24"/>
          <w:szCs w:val="24"/>
        </w:rPr>
        <w:t xml:space="preserve">. </w:t>
      </w:r>
    </w:p>
    <w:p w14:paraId="0CFE8E51" w14:textId="77777777" w:rsidR="00D01BC9" w:rsidRDefault="00D01BC9" w:rsidP="00D01BC9">
      <w:pPr>
        <w:ind w:left="720" w:right="720"/>
        <w:jc w:val="both"/>
        <w:rPr>
          <w:i/>
          <w:iCs/>
          <w:sz w:val="24"/>
          <w:szCs w:val="24"/>
        </w:rPr>
      </w:pPr>
    </w:p>
    <w:p w14:paraId="1AC2868B" w14:textId="28AFAEEB" w:rsidR="00D01BC9" w:rsidRDefault="38BD3DAA" w:rsidP="2771C849">
      <w:pPr>
        <w:ind w:left="720" w:right="720"/>
        <w:jc w:val="both"/>
        <w:rPr>
          <w:i/>
          <w:iCs/>
          <w:sz w:val="24"/>
          <w:szCs w:val="24"/>
        </w:rPr>
      </w:pPr>
      <w:r w:rsidRPr="2771C849">
        <w:rPr>
          <w:i/>
          <w:iCs/>
          <w:sz w:val="24"/>
          <w:szCs w:val="24"/>
        </w:rPr>
        <w:t>Such proposed resolution shall be reviewed and, if acceptable in his discretion, approved by the President and returned to the board of trustees</w:t>
      </w:r>
      <w:r w:rsidR="3E3F447A" w:rsidRPr="2771C849">
        <w:rPr>
          <w:i/>
          <w:iCs/>
          <w:sz w:val="24"/>
          <w:szCs w:val="24"/>
        </w:rPr>
        <w:t xml:space="preserve"> of the constituent institution</w:t>
      </w:r>
      <w:r w:rsidRPr="2771C849">
        <w:rPr>
          <w:i/>
          <w:iCs/>
          <w:sz w:val="24"/>
          <w:szCs w:val="24"/>
        </w:rPr>
        <w:t xml:space="preserve"> for final adoption before November 1, 2021. The President shall </w:t>
      </w:r>
      <w:r w:rsidR="3E3F447A" w:rsidRPr="2771C849">
        <w:rPr>
          <w:i/>
          <w:iCs/>
          <w:sz w:val="24"/>
          <w:szCs w:val="24"/>
        </w:rPr>
        <w:t>promptly</w:t>
      </w:r>
      <w:r w:rsidRPr="2771C849">
        <w:rPr>
          <w:i/>
          <w:iCs/>
          <w:sz w:val="24"/>
          <w:szCs w:val="24"/>
        </w:rPr>
        <w:t xml:space="preserve"> forward a copy of any proposed </w:t>
      </w:r>
      <w:r w:rsidR="3E3F447A" w:rsidRPr="2771C849">
        <w:rPr>
          <w:i/>
          <w:iCs/>
          <w:sz w:val="24"/>
          <w:szCs w:val="24"/>
        </w:rPr>
        <w:t xml:space="preserve">resolution he approves to the Board of Governors’ Committee on </w:t>
      </w:r>
      <w:r w:rsidR="22186E54" w:rsidRPr="2771C849">
        <w:rPr>
          <w:i/>
          <w:iCs/>
          <w:sz w:val="24"/>
          <w:szCs w:val="24"/>
        </w:rPr>
        <w:t xml:space="preserve">University </w:t>
      </w:r>
      <w:r w:rsidR="3E3F447A" w:rsidRPr="2771C849">
        <w:rPr>
          <w:i/>
          <w:iCs/>
          <w:sz w:val="24"/>
          <w:szCs w:val="24"/>
        </w:rPr>
        <w:t xml:space="preserve">Governance. </w:t>
      </w:r>
    </w:p>
    <w:p w14:paraId="0E54D21E" w14:textId="77777777" w:rsidR="00D01BC9" w:rsidRDefault="00D01BC9" w:rsidP="00D01BC9">
      <w:pPr>
        <w:ind w:left="720" w:right="720"/>
        <w:jc w:val="both"/>
        <w:rPr>
          <w:i/>
          <w:iCs/>
          <w:sz w:val="24"/>
          <w:szCs w:val="24"/>
        </w:rPr>
      </w:pPr>
    </w:p>
    <w:p w14:paraId="3E5BB89A" w14:textId="11F8C142" w:rsidR="00C53FFD" w:rsidRDefault="3E3F447A" w:rsidP="2771C849">
      <w:pPr>
        <w:ind w:left="720" w:right="720"/>
        <w:jc w:val="both"/>
        <w:rPr>
          <w:i/>
          <w:iCs/>
          <w:sz w:val="24"/>
          <w:szCs w:val="24"/>
        </w:rPr>
      </w:pPr>
      <w:r w:rsidRPr="2771C849">
        <w:rPr>
          <w:i/>
          <w:iCs/>
          <w:sz w:val="24"/>
          <w:szCs w:val="24"/>
        </w:rPr>
        <w:t xml:space="preserve">In the event that a board of trustees of a constituent institution does not act in accordance with this resolution, then, effective November 1, 2021, all </w:t>
      </w:r>
      <w:r w:rsidR="435537A5" w:rsidRPr="2771C849">
        <w:rPr>
          <w:i/>
          <w:iCs/>
          <w:sz w:val="24"/>
          <w:szCs w:val="24"/>
        </w:rPr>
        <w:t xml:space="preserve">authority </w:t>
      </w:r>
      <w:r w:rsidRPr="2771C849">
        <w:rPr>
          <w:i/>
          <w:iCs/>
          <w:sz w:val="24"/>
          <w:szCs w:val="24"/>
        </w:rPr>
        <w:t>previously delegated by a campus board of trustees to any board of trustees committee, the chancellor, or other campus entity, employee, officer, or agent vests back in the board of trustees, such that only the</w:t>
      </w:r>
      <w:r w:rsidR="005A9508" w:rsidRPr="2771C849">
        <w:rPr>
          <w:i/>
          <w:iCs/>
          <w:sz w:val="24"/>
          <w:szCs w:val="24"/>
        </w:rPr>
        <w:t xml:space="preserve"> </w:t>
      </w:r>
      <w:r w:rsidRPr="2771C849">
        <w:rPr>
          <w:i/>
          <w:iCs/>
          <w:sz w:val="24"/>
          <w:szCs w:val="24"/>
        </w:rPr>
        <w:t>board of trustees may</w:t>
      </w:r>
      <w:r w:rsidR="2BABED1D" w:rsidRPr="2771C849">
        <w:rPr>
          <w:i/>
          <w:iCs/>
          <w:sz w:val="24"/>
          <w:szCs w:val="24"/>
        </w:rPr>
        <w:t xml:space="preserve"> exercise the authority it has been delegated pursuant to law or policy.</w:t>
      </w:r>
      <w:r w:rsidRPr="2771C849">
        <w:rPr>
          <w:i/>
          <w:iCs/>
          <w:sz w:val="24"/>
          <w:szCs w:val="24"/>
        </w:rPr>
        <w:t xml:space="preserve"> </w:t>
      </w:r>
    </w:p>
    <w:p w14:paraId="365649A9" w14:textId="7F4D889F" w:rsidR="00C53FFD" w:rsidRDefault="00C53FFD" w:rsidP="159FB953">
      <w:pPr>
        <w:pStyle w:val="paragraph"/>
        <w:spacing w:before="0" w:beforeAutospacing="0" w:after="0" w:afterAutospacing="0"/>
        <w:ind w:left="720" w:right="720"/>
        <w:jc w:val="both"/>
        <w:textAlignment w:val="baseline"/>
        <w:rPr>
          <w:rFonts w:ascii="Segoe UI" w:hAnsi="Segoe UI" w:cs="Segoe UI"/>
          <w:sz w:val="18"/>
          <w:szCs w:val="18"/>
        </w:rPr>
      </w:pPr>
    </w:p>
    <w:p w14:paraId="27549876" w14:textId="77777777" w:rsidR="00C53FFD" w:rsidRDefault="00C53FFD" w:rsidP="159FB953">
      <w:pPr>
        <w:pStyle w:val="paragraph"/>
        <w:spacing w:before="0" w:beforeAutospacing="0" w:after="0" w:afterAutospacing="0"/>
        <w:ind w:right="-300"/>
        <w:textAlignment w:val="baseline"/>
        <w:rPr>
          <w:rFonts w:ascii="Segoe UI" w:hAnsi="Segoe UI" w:cs="Segoe UI"/>
          <w:sz w:val="18"/>
          <w:szCs w:val="18"/>
        </w:rPr>
      </w:pPr>
      <w:r w:rsidRPr="159FB953">
        <w:rPr>
          <w:rStyle w:val="normaltextrun"/>
          <w:rFonts w:ascii="Calibri" w:hAnsi="Calibri" w:cs="Calibri"/>
          <w:color w:val="000000" w:themeColor="text1"/>
        </w:rPr>
        <w:t>This the _______ day of ________ 2021. </w:t>
      </w:r>
      <w:r w:rsidRPr="159FB953">
        <w:rPr>
          <w:rStyle w:val="eop"/>
          <w:rFonts w:ascii="Calibri" w:hAnsi="Calibri" w:cs="Calibri"/>
          <w:color w:val="000000" w:themeColor="text1"/>
        </w:rPr>
        <w:t> </w:t>
      </w:r>
    </w:p>
    <w:p w14:paraId="7369A5F4" w14:textId="77777777" w:rsidR="00C53FFD" w:rsidRDefault="00C53FFD" w:rsidP="159FB953">
      <w:pPr>
        <w:pStyle w:val="paragraph"/>
        <w:spacing w:before="0" w:beforeAutospacing="0" w:after="0" w:afterAutospacing="0"/>
        <w:jc w:val="center"/>
        <w:textAlignment w:val="baseline"/>
        <w:rPr>
          <w:rFonts w:ascii="Segoe UI" w:hAnsi="Segoe UI" w:cs="Segoe UI"/>
          <w:sz w:val="18"/>
          <w:szCs w:val="18"/>
        </w:rPr>
      </w:pPr>
      <w:r w:rsidRPr="159FB953">
        <w:rPr>
          <w:rStyle w:val="normaltextrun"/>
          <w:rFonts w:ascii="Calibri" w:hAnsi="Calibri" w:cs="Calibri"/>
          <w:color w:val="000000" w:themeColor="text1"/>
        </w:rPr>
        <w:t> </w:t>
      </w:r>
      <w:r w:rsidRPr="159FB953">
        <w:rPr>
          <w:rStyle w:val="eop"/>
          <w:rFonts w:ascii="Calibri" w:hAnsi="Calibri" w:cs="Calibri"/>
          <w:color w:val="000000" w:themeColor="text1"/>
        </w:rPr>
        <w:t> </w:t>
      </w:r>
    </w:p>
    <w:p w14:paraId="3116E13F" w14:textId="77777777" w:rsidR="002B0148" w:rsidRDefault="00C53FFD" w:rsidP="159FB953">
      <w:pPr>
        <w:pStyle w:val="paragraph"/>
        <w:spacing w:before="0" w:beforeAutospacing="0" w:after="0" w:afterAutospacing="0"/>
        <w:jc w:val="center"/>
        <w:textAlignment w:val="baseline"/>
        <w:rPr>
          <w:rFonts w:ascii="Segoe UI" w:hAnsi="Segoe UI" w:cs="Segoe UI"/>
          <w:sz w:val="18"/>
          <w:szCs w:val="18"/>
        </w:rPr>
      </w:pPr>
      <w:r w:rsidRPr="159FB953">
        <w:rPr>
          <w:rStyle w:val="normaltextrun"/>
          <w:rFonts w:ascii="Calibri" w:hAnsi="Calibri" w:cs="Calibri"/>
          <w:color w:val="000000" w:themeColor="text1"/>
        </w:rPr>
        <w:t> </w:t>
      </w:r>
      <w:r w:rsidRPr="159FB953">
        <w:rPr>
          <w:rStyle w:val="eop"/>
          <w:rFonts w:ascii="Calibri" w:hAnsi="Calibri" w:cs="Calibri"/>
          <w:color w:val="000000" w:themeColor="text1"/>
        </w:rPr>
        <w:t> </w:t>
      </w:r>
    </w:p>
    <w:p w14:paraId="0EFBD119" w14:textId="4666BCB9" w:rsidR="00C53FFD" w:rsidRDefault="00C53FFD" w:rsidP="002B0148">
      <w:pPr>
        <w:pStyle w:val="paragraph"/>
        <w:spacing w:before="0" w:beforeAutospacing="0" w:after="0" w:afterAutospacing="0"/>
        <w:textAlignment w:val="baseline"/>
        <w:rPr>
          <w:rFonts w:ascii="Segoe UI" w:hAnsi="Segoe UI" w:cs="Segoe UI"/>
          <w:sz w:val="18"/>
          <w:szCs w:val="18"/>
        </w:rPr>
      </w:pPr>
      <w:r w:rsidRPr="159FB953">
        <w:rPr>
          <w:rStyle w:val="normaltextrun"/>
          <w:rFonts w:ascii="Calibri" w:hAnsi="Calibri" w:cs="Calibri"/>
          <w:color w:val="000000" w:themeColor="text1"/>
        </w:rPr>
        <w:t>__________________________________ </w:t>
      </w:r>
      <w:r w:rsidRPr="159FB953">
        <w:rPr>
          <w:rStyle w:val="tabchar"/>
          <w:rFonts w:ascii="Calibri" w:hAnsi="Calibri" w:cs="Calibri"/>
          <w:color w:val="000000" w:themeColor="text1"/>
        </w:rPr>
        <w:t xml:space="preserve"> </w:t>
      </w:r>
      <w:r w:rsidR="002B0148">
        <w:rPr>
          <w:rStyle w:val="tabchar"/>
          <w:rFonts w:ascii="Calibri" w:hAnsi="Calibri" w:cs="Calibri"/>
          <w:color w:val="000000" w:themeColor="text1"/>
        </w:rPr>
        <w:tab/>
      </w:r>
      <w:r w:rsidR="002B0148">
        <w:rPr>
          <w:rStyle w:val="tabchar"/>
          <w:rFonts w:ascii="Calibri" w:hAnsi="Calibri" w:cs="Calibri"/>
          <w:color w:val="000000" w:themeColor="text1"/>
        </w:rPr>
        <w:tab/>
      </w:r>
      <w:r w:rsidRPr="159FB953">
        <w:rPr>
          <w:rStyle w:val="normaltextrun"/>
          <w:rFonts w:ascii="Calibri" w:hAnsi="Calibri" w:cs="Calibri"/>
          <w:color w:val="000000" w:themeColor="text1"/>
        </w:rPr>
        <w:t>_________________________________ </w:t>
      </w:r>
      <w:r w:rsidRPr="159FB953">
        <w:rPr>
          <w:rStyle w:val="eop"/>
          <w:rFonts w:ascii="Calibri" w:hAnsi="Calibri" w:cs="Calibri"/>
          <w:color w:val="000000" w:themeColor="text1"/>
        </w:rPr>
        <w:t> </w:t>
      </w:r>
    </w:p>
    <w:p w14:paraId="6D916E9E" w14:textId="6E62E94F" w:rsidR="00C53FFD" w:rsidRDefault="00C53FFD" w:rsidP="002B0148">
      <w:pPr>
        <w:pStyle w:val="paragraph"/>
        <w:spacing w:before="0" w:beforeAutospacing="0" w:after="0" w:afterAutospacing="0"/>
        <w:ind w:right="-300"/>
        <w:textAlignment w:val="baseline"/>
        <w:rPr>
          <w:rFonts w:ascii="Segoe UI" w:hAnsi="Segoe UI" w:cs="Segoe UI"/>
          <w:sz w:val="18"/>
          <w:szCs w:val="18"/>
        </w:rPr>
      </w:pPr>
      <w:r w:rsidRPr="159FB953">
        <w:rPr>
          <w:rStyle w:val="normaltextrun"/>
          <w:rFonts w:ascii="Calibri" w:hAnsi="Calibri" w:cs="Calibri"/>
          <w:color w:val="000000" w:themeColor="text1"/>
        </w:rPr>
        <w:t>Randall C. Ramsey, Chair                            </w:t>
      </w:r>
      <w:r w:rsidRPr="159FB953">
        <w:rPr>
          <w:rStyle w:val="tabchar"/>
          <w:rFonts w:ascii="Calibri" w:hAnsi="Calibri" w:cs="Calibri"/>
          <w:color w:val="000000" w:themeColor="text1"/>
        </w:rPr>
        <w:t xml:space="preserve"> </w:t>
      </w:r>
      <w:r w:rsidR="002B0148">
        <w:rPr>
          <w:rStyle w:val="tabchar"/>
          <w:rFonts w:ascii="Calibri" w:hAnsi="Calibri" w:cs="Calibri"/>
          <w:color w:val="000000" w:themeColor="text1"/>
        </w:rPr>
        <w:tab/>
      </w:r>
      <w:r w:rsidR="002B0148">
        <w:rPr>
          <w:rStyle w:val="tabchar"/>
          <w:rFonts w:ascii="Calibri" w:hAnsi="Calibri" w:cs="Calibri"/>
          <w:color w:val="000000" w:themeColor="text1"/>
        </w:rPr>
        <w:tab/>
      </w:r>
      <w:r w:rsidRPr="159FB953">
        <w:rPr>
          <w:rStyle w:val="normaltextrun"/>
          <w:rFonts w:ascii="Calibri" w:hAnsi="Calibri" w:cs="Calibri"/>
          <w:color w:val="000000" w:themeColor="text1"/>
        </w:rPr>
        <w:t>Meredith R. McCullen, Secretary </w:t>
      </w:r>
      <w:r w:rsidRPr="159FB953">
        <w:rPr>
          <w:rStyle w:val="eop"/>
          <w:rFonts w:ascii="Calibri" w:hAnsi="Calibri" w:cs="Calibri"/>
          <w:color w:val="000000" w:themeColor="text1"/>
        </w:rPr>
        <w:t> </w:t>
      </w:r>
    </w:p>
    <w:p w14:paraId="3F199A86" w14:textId="77777777" w:rsidR="00C53FFD" w:rsidRPr="00C53FFD" w:rsidRDefault="00C53FFD" w:rsidP="4B1219ED">
      <w:pPr>
        <w:ind w:right="720"/>
        <w:jc w:val="both"/>
        <w:rPr>
          <w:sz w:val="24"/>
          <w:szCs w:val="24"/>
        </w:rPr>
      </w:pPr>
    </w:p>
    <w:sectPr w:rsidR="00C53FFD" w:rsidRPr="00C53FFD" w:rsidSect="00335F5E">
      <w:footerReference w:type="default" r:id="rId11"/>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511CC" w14:textId="77777777" w:rsidR="00BC0536" w:rsidRDefault="00BC0536" w:rsidP="00B871CF">
      <w:r>
        <w:separator/>
      </w:r>
    </w:p>
  </w:endnote>
  <w:endnote w:type="continuationSeparator" w:id="0">
    <w:p w14:paraId="79869B43" w14:textId="77777777" w:rsidR="00BC0536" w:rsidRDefault="00BC0536" w:rsidP="00B87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9143913"/>
      <w:docPartObj>
        <w:docPartGallery w:val="Page Numbers (Bottom of Page)"/>
        <w:docPartUnique/>
      </w:docPartObj>
    </w:sdtPr>
    <w:sdtEndPr/>
    <w:sdtContent>
      <w:sdt>
        <w:sdtPr>
          <w:id w:val="-1769616900"/>
          <w:docPartObj>
            <w:docPartGallery w:val="Page Numbers (Top of Page)"/>
            <w:docPartUnique/>
          </w:docPartObj>
        </w:sdtPr>
        <w:sdtEndPr/>
        <w:sdtContent>
          <w:p w14:paraId="484BB0CB" w14:textId="5979988B" w:rsidR="00335F5E" w:rsidRPr="00335F5E" w:rsidRDefault="00335F5E">
            <w:pPr>
              <w:pStyle w:val="Footer"/>
              <w:jc w:val="right"/>
            </w:pPr>
            <w:r w:rsidRPr="00335F5E">
              <w:t xml:space="preserve">Page </w:t>
            </w:r>
            <w:r w:rsidRPr="00335F5E">
              <w:rPr>
                <w:sz w:val="24"/>
                <w:szCs w:val="24"/>
              </w:rPr>
              <w:fldChar w:fldCharType="begin"/>
            </w:r>
            <w:r w:rsidRPr="00335F5E">
              <w:instrText xml:space="preserve"> PAGE </w:instrText>
            </w:r>
            <w:r w:rsidRPr="00335F5E">
              <w:rPr>
                <w:sz w:val="24"/>
                <w:szCs w:val="24"/>
              </w:rPr>
              <w:fldChar w:fldCharType="separate"/>
            </w:r>
            <w:r w:rsidRPr="00335F5E">
              <w:rPr>
                <w:noProof/>
              </w:rPr>
              <w:t>2</w:t>
            </w:r>
            <w:r w:rsidRPr="00335F5E">
              <w:rPr>
                <w:sz w:val="24"/>
                <w:szCs w:val="24"/>
              </w:rPr>
              <w:fldChar w:fldCharType="end"/>
            </w:r>
            <w:r w:rsidRPr="00335F5E">
              <w:t xml:space="preserve"> of </w:t>
            </w:r>
            <w:r w:rsidR="00BC0536">
              <w:fldChar w:fldCharType="begin"/>
            </w:r>
            <w:r w:rsidR="00BC0536">
              <w:instrText xml:space="preserve"> NUMPAGES  </w:instrText>
            </w:r>
            <w:r w:rsidR="00BC0536">
              <w:fldChar w:fldCharType="separate"/>
            </w:r>
            <w:r w:rsidRPr="00335F5E">
              <w:rPr>
                <w:noProof/>
              </w:rPr>
              <w:t>2</w:t>
            </w:r>
            <w:r w:rsidR="00BC0536">
              <w:rPr>
                <w:noProof/>
              </w:rPr>
              <w:fldChar w:fldCharType="end"/>
            </w:r>
          </w:p>
        </w:sdtContent>
      </w:sdt>
    </w:sdtContent>
  </w:sdt>
  <w:p w14:paraId="1AD94536" w14:textId="19D14CDD" w:rsidR="2771C849" w:rsidRDefault="2771C849" w:rsidP="00335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CCB69" w14:textId="77777777" w:rsidR="00BC0536" w:rsidRDefault="00BC0536" w:rsidP="00B871CF">
      <w:r>
        <w:separator/>
      </w:r>
    </w:p>
  </w:footnote>
  <w:footnote w:type="continuationSeparator" w:id="0">
    <w:p w14:paraId="7D818F54" w14:textId="77777777" w:rsidR="00BC0536" w:rsidRDefault="00BC0536" w:rsidP="00B871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3C4"/>
    <w:rsid w:val="00167E5B"/>
    <w:rsid w:val="002119F6"/>
    <w:rsid w:val="002B0148"/>
    <w:rsid w:val="00335F5E"/>
    <w:rsid w:val="00354208"/>
    <w:rsid w:val="00354514"/>
    <w:rsid w:val="003E72B3"/>
    <w:rsid w:val="0047049C"/>
    <w:rsid w:val="004773AA"/>
    <w:rsid w:val="004B786F"/>
    <w:rsid w:val="00505FAD"/>
    <w:rsid w:val="00535484"/>
    <w:rsid w:val="005A9508"/>
    <w:rsid w:val="005C1D7B"/>
    <w:rsid w:val="00687BB1"/>
    <w:rsid w:val="00696EEF"/>
    <w:rsid w:val="006A1E89"/>
    <w:rsid w:val="007160B1"/>
    <w:rsid w:val="00723DFF"/>
    <w:rsid w:val="007B1C21"/>
    <w:rsid w:val="00811BC7"/>
    <w:rsid w:val="009538C8"/>
    <w:rsid w:val="009554DF"/>
    <w:rsid w:val="009C4D45"/>
    <w:rsid w:val="00B320DC"/>
    <w:rsid w:val="00B871CF"/>
    <w:rsid w:val="00BC0536"/>
    <w:rsid w:val="00C22572"/>
    <w:rsid w:val="00C53FFD"/>
    <w:rsid w:val="00C963FB"/>
    <w:rsid w:val="00D01BC9"/>
    <w:rsid w:val="00DA12C2"/>
    <w:rsid w:val="00E91A4F"/>
    <w:rsid w:val="00F35BC8"/>
    <w:rsid w:val="00F813C4"/>
    <w:rsid w:val="00FC4670"/>
    <w:rsid w:val="056CC566"/>
    <w:rsid w:val="05DD20FD"/>
    <w:rsid w:val="060DA71C"/>
    <w:rsid w:val="0654B31A"/>
    <w:rsid w:val="06B41B2C"/>
    <w:rsid w:val="08880A1C"/>
    <w:rsid w:val="0908AB97"/>
    <w:rsid w:val="0CF879BE"/>
    <w:rsid w:val="0EADF23A"/>
    <w:rsid w:val="0EF2E442"/>
    <w:rsid w:val="0F49306E"/>
    <w:rsid w:val="129850E7"/>
    <w:rsid w:val="1381635D"/>
    <w:rsid w:val="139D39FB"/>
    <w:rsid w:val="151D33BE"/>
    <w:rsid w:val="159FB953"/>
    <w:rsid w:val="162A5AF3"/>
    <w:rsid w:val="16E5B005"/>
    <w:rsid w:val="17A6FAB2"/>
    <w:rsid w:val="180FB043"/>
    <w:rsid w:val="18127C84"/>
    <w:rsid w:val="1936985B"/>
    <w:rsid w:val="1953AEF1"/>
    <w:rsid w:val="1AC5E5E0"/>
    <w:rsid w:val="1AC812CA"/>
    <w:rsid w:val="1AE467D4"/>
    <w:rsid w:val="1C60529E"/>
    <w:rsid w:val="1DBA4254"/>
    <w:rsid w:val="1E4A9EDC"/>
    <w:rsid w:val="202871AF"/>
    <w:rsid w:val="21A0366D"/>
    <w:rsid w:val="22186E54"/>
    <w:rsid w:val="24FBE2D2"/>
    <w:rsid w:val="25849D11"/>
    <w:rsid w:val="2771C849"/>
    <w:rsid w:val="286AF84A"/>
    <w:rsid w:val="2968E377"/>
    <w:rsid w:val="2BABED1D"/>
    <w:rsid w:val="2C766FEE"/>
    <w:rsid w:val="2CEA3C0C"/>
    <w:rsid w:val="2DFDAA8E"/>
    <w:rsid w:val="2FA071A9"/>
    <w:rsid w:val="2FDDA9D9"/>
    <w:rsid w:val="312E2E8E"/>
    <w:rsid w:val="31D1E6DB"/>
    <w:rsid w:val="330221F2"/>
    <w:rsid w:val="34884587"/>
    <w:rsid w:val="35FCCEC1"/>
    <w:rsid w:val="3779A694"/>
    <w:rsid w:val="385194E4"/>
    <w:rsid w:val="38BD3DAA"/>
    <w:rsid w:val="38F620B9"/>
    <w:rsid w:val="39003651"/>
    <w:rsid w:val="396F8D14"/>
    <w:rsid w:val="3A9C786A"/>
    <w:rsid w:val="3AC01255"/>
    <w:rsid w:val="3AF7870B"/>
    <w:rsid w:val="3AF8393B"/>
    <w:rsid w:val="3BC8D3C7"/>
    <w:rsid w:val="3C93576C"/>
    <w:rsid w:val="3E371553"/>
    <w:rsid w:val="3E3F447A"/>
    <w:rsid w:val="3EFDC8A8"/>
    <w:rsid w:val="3F17C89A"/>
    <w:rsid w:val="435537A5"/>
    <w:rsid w:val="43BABD4F"/>
    <w:rsid w:val="448D2E7A"/>
    <w:rsid w:val="4633BE8D"/>
    <w:rsid w:val="46422738"/>
    <w:rsid w:val="47DDF799"/>
    <w:rsid w:val="4B1219ED"/>
    <w:rsid w:val="4BA5ED6F"/>
    <w:rsid w:val="4BC5CF34"/>
    <w:rsid w:val="4CACB7EE"/>
    <w:rsid w:val="4CB168BC"/>
    <w:rsid w:val="4ED40FA5"/>
    <w:rsid w:val="4F017BD8"/>
    <w:rsid w:val="506E7D94"/>
    <w:rsid w:val="5191FDBE"/>
    <w:rsid w:val="530434AD"/>
    <w:rsid w:val="54326062"/>
    <w:rsid w:val="55B7699A"/>
    <w:rsid w:val="57106F61"/>
    <w:rsid w:val="5A481023"/>
    <w:rsid w:val="5A50FF5E"/>
    <w:rsid w:val="5D1D58C2"/>
    <w:rsid w:val="5E84BE43"/>
    <w:rsid w:val="5F2DF9F4"/>
    <w:rsid w:val="5F2F9D98"/>
    <w:rsid w:val="5F8A8492"/>
    <w:rsid w:val="62095A29"/>
    <w:rsid w:val="62EF5700"/>
    <w:rsid w:val="6403FAB1"/>
    <w:rsid w:val="650B39C0"/>
    <w:rsid w:val="6E706F45"/>
    <w:rsid w:val="6EF4B335"/>
    <w:rsid w:val="6F270B8A"/>
    <w:rsid w:val="70615279"/>
    <w:rsid w:val="71B0DFA4"/>
    <w:rsid w:val="71EDD6D5"/>
    <w:rsid w:val="7208B186"/>
    <w:rsid w:val="72CCF83F"/>
    <w:rsid w:val="72F807C2"/>
    <w:rsid w:val="72FAA30B"/>
    <w:rsid w:val="7300212F"/>
    <w:rsid w:val="732FAA7E"/>
    <w:rsid w:val="7388AB17"/>
    <w:rsid w:val="751B4F5D"/>
    <w:rsid w:val="751E1BCE"/>
    <w:rsid w:val="75BCE1A6"/>
    <w:rsid w:val="7670EFC7"/>
    <w:rsid w:val="76EC29D3"/>
    <w:rsid w:val="7D46B407"/>
    <w:rsid w:val="7F2FC97E"/>
    <w:rsid w:val="7FBF20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CCA3AF"/>
  <w15:chartTrackingRefBased/>
  <w15:docId w15:val="{9F42CF45-563A-4F03-9806-AD9D9D5B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554DF"/>
    <w:rPr>
      <w:sz w:val="16"/>
      <w:szCs w:val="16"/>
    </w:rPr>
  </w:style>
  <w:style w:type="paragraph" w:styleId="CommentText">
    <w:name w:val="annotation text"/>
    <w:basedOn w:val="Normal"/>
    <w:link w:val="CommentTextChar"/>
    <w:uiPriority w:val="99"/>
    <w:semiHidden/>
    <w:unhideWhenUsed/>
    <w:rsid w:val="009554DF"/>
    <w:rPr>
      <w:sz w:val="20"/>
      <w:szCs w:val="20"/>
    </w:rPr>
  </w:style>
  <w:style w:type="character" w:customStyle="1" w:styleId="CommentTextChar">
    <w:name w:val="Comment Text Char"/>
    <w:basedOn w:val="DefaultParagraphFont"/>
    <w:link w:val="CommentText"/>
    <w:uiPriority w:val="99"/>
    <w:semiHidden/>
    <w:rsid w:val="009554DF"/>
    <w:rPr>
      <w:sz w:val="20"/>
      <w:szCs w:val="20"/>
    </w:rPr>
  </w:style>
  <w:style w:type="paragraph" w:styleId="CommentSubject">
    <w:name w:val="annotation subject"/>
    <w:basedOn w:val="CommentText"/>
    <w:next w:val="CommentText"/>
    <w:link w:val="CommentSubjectChar"/>
    <w:uiPriority w:val="99"/>
    <w:semiHidden/>
    <w:unhideWhenUsed/>
    <w:rsid w:val="009554DF"/>
    <w:rPr>
      <w:b/>
      <w:bCs/>
    </w:rPr>
  </w:style>
  <w:style w:type="character" w:customStyle="1" w:styleId="CommentSubjectChar">
    <w:name w:val="Comment Subject Char"/>
    <w:basedOn w:val="CommentTextChar"/>
    <w:link w:val="CommentSubject"/>
    <w:uiPriority w:val="99"/>
    <w:semiHidden/>
    <w:rsid w:val="009554DF"/>
    <w:rPr>
      <w:b/>
      <w:bCs/>
      <w:sz w:val="20"/>
      <w:szCs w:val="20"/>
    </w:rPr>
  </w:style>
  <w:style w:type="paragraph" w:styleId="Header">
    <w:name w:val="header"/>
    <w:basedOn w:val="Normal"/>
    <w:link w:val="HeaderChar"/>
    <w:uiPriority w:val="99"/>
    <w:unhideWhenUsed/>
    <w:rsid w:val="00B871CF"/>
    <w:pPr>
      <w:tabs>
        <w:tab w:val="center" w:pos="4680"/>
        <w:tab w:val="right" w:pos="9360"/>
      </w:tabs>
    </w:pPr>
  </w:style>
  <w:style w:type="character" w:customStyle="1" w:styleId="HeaderChar">
    <w:name w:val="Header Char"/>
    <w:basedOn w:val="DefaultParagraphFont"/>
    <w:link w:val="Header"/>
    <w:uiPriority w:val="99"/>
    <w:rsid w:val="00B871CF"/>
  </w:style>
  <w:style w:type="paragraph" w:styleId="Footer">
    <w:name w:val="footer"/>
    <w:basedOn w:val="Normal"/>
    <w:link w:val="FooterChar"/>
    <w:uiPriority w:val="99"/>
    <w:unhideWhenUsed/>
    <w:rsid w:val="00B871CF"/>
    <w:pPr>
      <w:tabs>
        <w:tab w:val="center" w:pos="4680"/>
        <w:tab w:val="right" w:pos="9360"/>
      </w:tabs>
    </w:pPr>
  </w:style>
  <w:style w:type="character" w:customStyle="1" w:styleId="FooterChar">
    <w:name w:val="Footer Char"/>
    <w:basedOn w:val="DefaultParagraphFont"/>
    <w:link w:val="Footer"/>
    <w:uiPriority w:val="99"/>
    <w:rsid w:val="00B871CF"/>
  </w:style>
  <w:style w:type="paragraph" w:customStyle="1" w:styleId="paragraph">
    <w:name w:val="paragraph"/>
    <w:basedOn w:val="Normal"/>
    <w:rsid w:val="00C53FFD"/>
    <w:pPr>
      <w:spacing w:before="100" w:beforeAutospacing="1" w:after="100" w:afterAutospacing="1"/>
      <w:jc w:val="left"/>
    </w:pPr>
    <w:rPr>
      <w:rFonts w:ascii="Times New Roman" w:eastAsia="Times New Roman" w:hAnsi="Times New Roman" w:cs="Times New Roman"/>
      <w:sz w:val="24"/>
      <w:szCs w:val="24"/>
    </w:rPr>
  </w:style>
  <w:style w:type="character" w:customStyle="1" w:styleId="eop">
    <w:name w:val="eop"/>
    <w:basedOn w:val="DefaultParagraphFont"/>
    <w:rsid w:val="00C53FFD"/>
  </w:style>
  <w:style w:type="character" w:customStyle="1" w:styleId="normaltextrun">
    <w:name w:val="normaltextrun"/>
    <w:basedOn w:val="DefaultParagraphFont"/>
    <w:rsid w:val="00C53FFD"/>
  </w:style>
  <w:style w:type="character" w:customStyle="1" w:styleId="tabchar">
    <w:name w:val="tabchar"/>
    <w:basedOn w:val="DefaultParagraphFont"/>
    <w:rsid w:val="00C53FFD"/>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337668">
      <w:bodyDiv w:val="1"/>
      <w:marLeft w:val="0"/>
      <w:marRight w:val="0"/>
      <w:marTop w:val="0"/>
      <w:marBottom w:val="0"/>
      <w:divBdr>
        <w:top w:val="none" w:sz="0" w:space="0" w:color="auto"/>
        <w:left w:val="none" w:sz="0" w:space="0" w:color="auto"/>
        <w:bottom w:val="none" w:sz="0" w:space="0" w:color="auto"/>
        <w:right w:val="none" w:sz="0" w:space="0" w:color="auto"/>
      </w:divBdr>
      <w:divsChild>
        <w:div w:id="115609916">
          <w:marLeft w:val="0"/>
          <w:marRight w:val="0"/>
          <w:marTop w:val="0"/>
          <w:marBottom w:val="0"/>
          <w:divBdr>
            <w:top w:val="none" w:sz="0" w:space="0" w:color="auto"/>
            <w:left w:val="none" w:sz="0" w:space="0" w:color="auto"/>
            <w:bottom w:val="none" w:sz="0" w:space="0" w:color="auto"/>
            <w:right w:val="none" w:sz="0" w:space="0" w:color="auto"/>
          </w:divBdr>
        </w:div>
        <w:div w:id="330527088">
          <w:marLeft w:val="0"/>
          <w:marRight w:val="0"/>
          <w:marTop w:val="0"/>
          <w:marBottom w:val="0"/>
          <w:divBdr>
            <w:top w:val="none" w:sz="0" w:space="0" w:color="auto"/>
            <w:left w:val="none" w:sz="0" w:space="0" w:color="auto"/>
            <w:bottom w:val="none" w:sz="0" w:space="0" w:color="auto"/>
            <w:right w:val="none" w:sz="0" w:space="0" w:color="auto"/>
          </w:divBdr>
        </w:div>
        <w:div w:id="487137896">
          <w:marLeft w:val="0"/>
          <w:marRight w:val="0"/>
          <w:marTop w:val="0"/>
          <w:marBottom w:val="0"/>
          <w:divBdr>
            <w:top w:val="none" w:sz="0" w:space="0" w:color="auto"/>
            <w:left w:val="none" w:sz="0" w:space="0" w:color="auto"/>
            <w:bottom w:val="none" w:sz="0" w:space="0" w:color="auto"/>
            <w:right w:val="none" w:sz="0" w:space="0" w:color="auto"/>
          </w:divBdr>
        </w:div>
        <w:div w:id="639651574">
          <w:marLeft w:val="0"/>
          <w:marRight w:val="0"/>
          <w:marTop w:val="0"/>
          <w:marBottom w:val="0"/>
          <w:divBdr>
            <w:top w:val="none" w:sz="0" w:space="0" w:color="auto"/>
            <w:left w:val="none" w:sz="0" w:space="0" w:color="auto"/>
            <w:bottom w:val="none" w:sz="0" w:space="0" w:color="auto"/>
            <w:right w:val="none" w:sz="0" w:space="0" w:color="auto"/>
          </w:divBdr>
        </w:div>
        <w:div w:id="1904023287">
          <w:marLeft w:val="0"/>
          <w:marRight w:val="0"/>
          <w:marTop w:val="0"/>
          <w:marBottom w:val="0"/>
          <w:divBdr>
            <w:top w:val="none" w:sz="0" w:space="0" w:color="auto"/>
            <w:left w:val="none" w:sz="0" w:space="0" w:color="auto"/>
            <w:bottom w:val="none" w:sz="0" w:space="0" w:color="auto"/>
            <w:right w:val="none" w:sz="0" w:space="0" w:color="auto"/>
          </w:divBdr>
        </w:div>
        <w:div w:id="2116364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03A35934378346B171F804E7896BD6" ma:contentTypeVersion="7" ma:contentTypeDescription="Create a new document." ma:contentTypeScope="" ma:versionID="cb3a0f685b4a9cdc5d6cd247837f63af">
  <xsd:schema xmlns:xsd="http://www.w3.org/2001/XMLSchema" xmlns:xs="http://www.w3.org/2001/XMLSchema" xmlns:p="http://schemas.microsoft.com/office/2006/metadata/properties" xmlns:ns2="a880e4d9-f90f-4d56-b9a4-231c0029059b" targetNamespace="http://schemas.microsoft.com/office/2006/metadata/properties" ma:root="true" ma:fieldsID="3a1268b436a15654bc776c1795a366ba" ns2:_="">
    <xsd:import namespace="a880e4d9-f90f-4d56-b9a4-231c002905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0e4d9-f90f-4d56-b9a4-231c00290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56C0A9-3C4F-4D53-AAB2-63CC064E7E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29FDAC-EF1F-4BAB-8F20-7F6CC9FA3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80e4d9-f90f-4d56-b9a4-231c00290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3BF533-60B7-4134-85CB-7793CD232109}">
  <ds:schemaRefs>
    <ds:schemaRef ds:uri="http://schemas.openxmlformats.org/officeDocument/2006/bibliography"/>
  </ds:schemaRefs>
</ds:datastoreItem>
</file>

<file path=customXml/itemProps4.xml><?xml version="1.0" encoding="utf-8"?>
<ds:datastoreItem xmlns:ds="http://schemas.openxmlformats.org/officeDocument/2006/customXml" ds:itemID="{C410F836-96C2-4066-8CAF-25D31333DF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760</Words>
  <Characters>4184</Characters>
  <Application>Microsoft Office Word</Application>
  <DocSecurity>0</DocSecurity>
  <Lines>80</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C Trahan</dc:creator>
  <cp:keywords/>
  <dc:description/>
  <cp:lastModifiedBy>Karin Szypszak</cp:lastModifiedBy>
  <cp:revision>3</cp:revision>
  <cp:lastPrinted>2021-07-22T13:25:00Z</cp:lastPrinted>
  <dcterms:created xsi:type="dcterms:W3CDTF">2021-07-22T14:05:00Z</dcterms:created>
  <dcterms:modified xsi:type="dcterms:W3CDTF">2021-07-22T14:05:00Z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0x0101006C03A35934378346B171F804E7896BD6</vt:lpwstr>
  </property>
</Properties>
</file>